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2" w:rsidRDefault="009368B2" w:rsidP="004E41F5">
      <w:pPr>
        <w:rPr>
          <w:sz w:val="20"/>
          <w:szCs w:val="20"/>
        </w:rPr>
      </w:pPr>
    </w:p>
    <w:p w:rsidR="004E41F5" w:rsidRPr="009368B2" w:rsidRDefault="004E41F5" w:rsidP="004E41F5">
      <w:pPr>
        <w:rPr>
          <w:sz w:val="20"/>
          <w:szCs w:val="20"/>
        </w:rPr>
      </w:pPr>
      <w:r w:rsidRPr="009368B2">
        <w:rPr>
          <w:sz w:val="20"/>
          <w:szCs w:val="20"/>
        </w:rPr>
        <w:t xml:space="preserve">Destinatario: </w:t>
      </w:r>
      <w:r w:rsidRPr="009368B2">
        <w:rPr>
          <w:b/>
          <w:sz w:val="20"/>
          <w:szCs w:val="20"/>
        </w:rPr>
        <w:t xml:space="preserve">ÁREA DE INDUSTRIA </w:t>
      </w:r>
      <w:r w:rsidR="005F1A2B" w:rsidRPr="009368B2">
        <w:rPr>
          <w:b/>
          <w:sz w:val="20"/>
          <w:szCs w:val="20"/>
        </w:rPr>
        <w:t xml:space="preserve">Y ENERGÍA DE LA DELEGACIÓN DEL </w:t>
      </w:r>
      <w:r w:rsidRPr="009368B2">
        <w:rPr>
          <w:b/>
          <w:sz w:val="20"/>
          <w:szCs w:val="20"/>
        </w:rPr>
        <w:t>GOBERNO EN GALICIA</w:t>
      </w:r>
    </w:p>
    <w:p w:rsidR="004E41F5" w:rsidRPr="009368B2" w:rsidRDefault="004E41F5" w:rsidP="004E41F5">
      <w:pPr>
        <w:rPr>
          <w:sz w:val="20"/>
          <w:szCs w:val="20"/>
        </w:rPr>
      </w:pPr>
      <w:r w:rsidRPr="009368B2">
        <w:rPr>
          <w:sz w:val="20"/>
          <w:szCs w:val="20"/>
        </w:rPr>
        <w:t xml:space="preserve">Referencia: Código do </w:t>
      </w:r>
      <w:proofErr w:type="spellStart"/>
      <w:r w:rsidRPr="009368B2">
        <w:rPr>
          <w:sz w:val="20"/>
          <w:szCs w:val="20"/>
        </w:rPr>
        <w:t>proxecto</w:t>
      </w:r>
      <w:proofErr w:type="spellEnd"/>
      <w:r w:rsidRPr="009368B2">
        <w:rPr>
          <w:sz w:val="20"/>
          <w:szCs w:val="20"/>
        </w:rPr>
        <w:t xml:space="preserve"> </w:t>
      </w:r>
      <w:r w:rsidR="005F1A2B" w:rsidRPr="009368B2">
        <w:rPr>
          <w:sz w:val="20"/>
          <w:szCs w:val="20"/>
        </w:rPr>
        <w:t>PEol-416</w:t>
      </w:r>
    </w:p>
    <w:p w:rsidR="00043307" w:rsidRDefault="00043307" w:rsidP="004E41F5">
      <w:pPr>
        <w:rPr>
          <w:sz w:val="20"/>
          <w:szCs w:val="20"/>
        </w:rPr>
      </w:pPr>
    </w:p>
    <w:p w:rsidR="009368B2" w:rsidRPr="009368B2" w:rsidRDefault="009368B2" w:rsidP="004E41F5">
      <w:pPr>
        <w:rPr>
          <w:sz w:val="20"/>
          <w:szCs w:val="20"/>
        </w:rPr>
      </w:pPr>
    </w:p>
    <w:p w:rsidR="004E41F5" w:rsidRPr="009368B2" w:rsidRDefault="005F1A2B" w:rsidP="009368B2">
      <w:pPr>
        <w:jc w:val="both"/>
        <w:rPr>
          <w:sz w:val="20"/>
          <w:szCs w:val="20"/>
        </w:rPr>
      </w:pPr>
      <w:r w:rsidRPr="009368B2">
        <w:rPr>
          <w:sz w:val="20"/>
          <w:szCs w:val="20"/>
        </w:rPr>
        <w:t>D/Dñ</w:t>
      </w:r>
      <w:r w:rsidR="004E41F5" w:rsidRPr="009368B2">
        <w:rPr>
          <w:sz w:val="20"/>
          <w:szCs w:val="20"/>
        </w:rPr>
        <w:t>a. _____________________</w:t>
      </w:r>
      <w:r w:rsidR="005C5296">
        <w:rPr>
          <w:sz w:val="20"/>
          <w:szCs w:val="20"/>
        </w:rPr>
        <w:t>____________</w:t>
      </w:r>
      <w:r w:rsidR="009368B2">
        <w:rPr>
          <w:sz w:val="20"/>
          <w:szCs w:val="20"/>
        </w:rPr>
        <w:t>_________</w:t>
      </w:r>
      <w:r w:rsidR="004E41F5" w:rsidRPr="009368B2">
        <w:rPr>
          <w:sz w:val="20"/>
          <w:szCs w:val="20"/>
        </w:rPr>
        <w:t xml:space="preserve">______, </w:t>
      </w:r>
      <w:r w:rsidRPr="009368B2">
        <w:rPr>
          <w:sz w:val="20"/>
          <w:szCs w:val="20"/>
        </w:rPr>
        <w:t xml:space="preserve">con </w:t>
      </w:r>
      <w:r w:rsidR="004E41F5" w:rsidRPr="009368B2">
        <w:rPr>
          <w:sz w:val="20"/>
          <w:szCs w:val="20"/>
        </w:rPr>
        <w:t xml:space="preserve">DNI </w:t>
      </w:r>
      <w:r w:rsidRPr="009368B2">
        <w:rPr>
          <w:sz w:val="20"/>
          <w:szCs w:val="20"/>
        </w:rPr>
        <w:t>núm.</w:t>
      </w:r>
      <w:r w:rsidR="004E41F5" w:rsidRPr="009368B2">
        <w:rPr>
          <w:sz w:val="20"/>
          <w:szCs w:val="20"/>
        </w:rPr>
        <w:t xml:space="preserve">____________________, actuando </w:t>
      </w:r>
      <w:r w:rsidRPr="009368B2">
        <w:rPr>
          <w:sz w:val="20"/>
          <w:szCs w:val="20"/>
        </w:rPr>
        <w:t>en su nombre propio y representación</w:t>
      </w:r>
      <w:r w:rsidR="004E41F5" w:rsidRPr="009368B2">
        <w:rPr>
          <w:sz w:val="20"/>
          <w:szCs w:val="20"/>
        </w:rPr>
        <w:t xml:space="preserve">, con domicilio a efectos de </w:t>
      </w:r>
      <w:r w:rsidRPr="009368B2">
        <w:rPr>
          <w:sz w:val="20"/>
          <w:szCs w:val="20"/>
        </w:rPr>
        <w:t>notificaciones</w:t>
      </w:r>
      <w:r w:rsidR="004E41F5" w:rsidRPr="009368B2">
        <w:rPr>
          <w:sz w:val="20"/>
          <w:szCs w:val="20"/>
        </w:rPr>
        <w:t xml:space="preserve"> </w:t>
      </w:r>
      <w:r w:rsidRPr="009368B2">
        <w:rPr>
          <w:sz w:val="20"/>
          <w:szCs w:val="20"/>
        </w:rPr>
        <w:t>en ________</w:t>
      </w:r>
      <w:r w:rsidR="004E41F5" w:rsidRPr="009368B2">
        <w:rPr>
          <w:sz w:val="20"/>
          <w:szCs w:val="20"/>
        </w:rPr>
        <w:t xml:space="preserve"> ___________________________</w:t>
      </w:r>
      <w:r w:rsidR="00471284" w:rsidRPr="009368B2">
        <w:rPr>
          <w:sz w:val="20"/>
          <w:szCs w:val="20"/>
        </w:rPr>
        <w:t xml:space="preserve">                </w:t>
      </w:r>
      <w:r w:rsidR="004E41F5" w:rsidRPr="009368B2">
        <w:rPr>
          <w:sz w:val="20"/>
          <w:szCs w:val="20"/>
        </w:rPr>
        <w:t>___</w:t>
      </w:r>
      <w:r w:rsidR="005C5296">
        <w:rPr>
          <w:sz w:val="20"/>
          <w:szCs w:val="20"/>
        </w:rPr>
        <w:t>_______________________</w:t>
      </w:r>
      <w:r w:rsidR="004E41F5" w:rsidRPr="009368B2">
        <w:rPr>
          <w:sz w:val="20"/>
          <w:szCs w:val="20"/>
        </w:rPr>
        <w:t xml:space="preserve">_, </w:t>
      </w:r>
      <w:r w:rsidRPr="009368B2">
        <w:rPr>
          <w:sz w:val="20"/>
          <w:szCs w:val="20"/>
        </w:rPr>
        <w:t>Ayuntamiento de _____</w:t>
      </w:r>
      <w:r w:rsidR="00471284" w:rsidRPr="009368B2">
        <w:rPr>
          <w:sz w:val="20"/>
          <w:szCs w:val="20"/>
        </w:rPr>
        <w:t>___</w:t>
      </w:r>
      <w:r w:rsidRPr="009368B2">
        <w:rPr>
          <w:sz w:val="20"/>
          <w:szCs w:val="20"/>
        </w:rPr>
        <w:t>____ y</w:t>
      </w:r>
      <w:r w:rsidR="004E41F5" w:rsidRPr="009368B2">
        <w:rPr>
          <w:sz w:val="20"/>
          <w:szCs w:val="20"/>
        </w:rPr>
        <w:t xml:space="preserve"> C.P. </w:t>
      </w:r>
      <w:r w:rsidRPr="009368B2">
        <w:rPr>
          <w:sz w:val="20"/>
          <w:szCs w:val="20"/>
        </w:rPr>
        <w:t>________ por la presente comparece ante esa administración</w:t>
      </w:r>
      <w:r w:rsidR="004E41F5" w:rsidRPr="009368B2">
        <w:rPr>
          <w:sz w:val="20"/>
          <w:szCs w:val="20"/>
        </w:rPr>
        <w:t xml:space="preserve">, como </w:t>
      </w:r>
      <w:r w:rsidR="001A1326" w:rsidRPr="009368B2">
        <w:rPr>
          <w:sz w:val="20"/>
          <w:szCs w:val="20"/>
        </w:rPr>
        <w:t>mejor</w:t>
      </w:r>
      <w:r w:rsidR="004E41F5" w:rsidRPr="009368B2">
        <w:rPr>
          <w:sz w:val="20"/>
          <w:szCs w:val="20"/>
        </w:rPr>
        <w:t xml:space="preserve"> proceda en </w:t>
      </w:r>
      <w:r w:rsidR="001A1326" w:rsidRPr="009368B2">
        <w:rPr>
          <w:sz w:val="20"/>
          <w:szCs w:val="20"/>
        </w:rPr>
        <w:t>Derecho</w:t>
      </w:r>
      <w:r w:rsidR="004E41F5" w:rsidRPr="009368B2">
        <w:rPr>
          <w:sz w:val="20"/>
          <w:szCs w:val="20"/>
        </w:rPr>
        <w:t>,</w:t>
      </w:r>
    </w:p>
    <w:p w:rsidR="005F1A2B" w:rsidRPr="009368B2" w:rsidRDefault="005F1A2B" w:rsidP="005F1A2B">
      <w:pPr>
        <w:rPr>
          <w:b/>
          <w:sz w:val="20"/>
          <w:szCs w:val="20"/>
        </w:rPr>
      </w:pPr>
    </w:p>
    <w:p w:rsidR="004E41F5" w:rsidRPr="009368B2" w:rsidRDefault="00AD0450" w:rsidP="003A6B30">
      <w:pPr>
        <w:jc w:val="center"/>
        <w:rPr>
          <w:sz w:val="20"/>
          <w:szCs w:val="20"/>
        </w:rPr>
      </w:pPr>
      <w:r w:rsidRPr="009368B2">
        <w:rPr>
          <w:sz w:val="20"/>
          <w:szCs w:val="20"/>
        </w:rPr>
        <w:t>EXPONE</w:t>
      </w:r>
      <w:r w:rsidR="005F1A2B" w:rsidRPr="009368B2">
        <w:rPr>
          <w:sz w:val="20"/>
          <w:szCs w:val="20"/>
        </w:rPr>
        <w:t>,</w:t>
      </w:r>
    </w:p>
    <w:p w:rsidR="00AD0450" w:rsidRPr="009368B2" w:rsidRDefault="005F1A2B" w:rsidP="00195580">
      <w:pPr>
        <w:jc w:val="both"/>
        <w:rPr>
          <w:sz w:val="20"/>
          <w:szCs w:val="20"/>
          <w:u w:val="single"/>
        </w:rPr>
      </w:pPr>
      <w:r w:rsidRPr="009368B2">
        <w:rPr>
          <w:sz w:val="20"/>
          <w:szCs w:val="20"/>
        </w:rPr>
        <w:t>En referencia al Anuncio del Área de Industria y Energía de la Delegación del Gobierno</w:t>
      </w:r>
      <w:r w:rsidR="00A944A8" w:rsidRPr="009368B2">
        <w:rPr>
          <w:sz w:val="20"/>
          <w:szCs w:val="20"/>
        </w:rPr>
        <w:t xml:space="preserve"> </w:t>
      </w:r>
      <w:r w:rsidRPr="009368B2">
        <w:rPr>
          <w:sz w:val="20"/>
          <w:szCs w:val="20"/>
        </w:rPr>
        <w:t xml:space="preserve">en </w:t>
      </w:r>
      <w:r w:rsidR="00A944A8" w:rsidRPr="009368B2">
        <w:rPr>
          <w:sz w:val="20"/>
          <w:szCs w:val="20"/>
        </w:rPr>
        <w:t>G</w:t>
      </w:r>
      <w:r w:rsidRPr="009368B2">
        <w:rPr>
          <w:sz w:val="20"/>
          <w:szCs w:val="20"/>
        </w:rPr>
        <w:t>alicia por el que se somete a información pública el Estudio de</w:t>
      </w:r>
      <w:r w:rsidR="00AD0450" w:rsidRPr="009368B2">
        <w:rPr>
          <w:sz w:val="20"/>
          <w:szCs w:val="20"/>
        </w:rPr>
        <w:t xml:space="preserve"> </w:t>
      </w:r>
      <w:r w:rsidRPr="009368B2">
        <w:rPr>
          <w:sz w:val="20"/>
          <w:szCs w:val="20"/>
        </w:rPr>
        <w:t>Impacto Ambiental y la solicitud de Autorización Administrativa Previa</w:t>
      </w:r>
      <w:r w:rsidR="00AD0450" w:rsidRPr="009368B2">
        <w:rPr>
          <w:sz w:val="20"/>
          <w:szCs w:val="20"/>
        </w:rPr>
        <w:t xml:space="preserve"> </w:t>
      </w:r>
      <w:r w:rsidRPr="009368B2">
        <w:rPr>
          <w:sz w:val="20"/>
          <w:szCs w:val="20"/>
        </w:rPr>
        <w:t xml:space="preserve">del </w:t>
      </w:r>
      <w:r w:rsidRPr="009368B2">
        <w:rPr>
          <w:b/>
          <w:sz w:val="20"/>
          <w:szCs w:val="20"/>
        </w:rPr>
        <w:t>Parque Eólico Badulaque</w:t>
      </w:r>
      <w:r w:rsidRPr="009368B2">
        <w:rPr>
          <w:sz w:val="20"/>
          <w:szCs w:val="20"/>
        </w:rPr>
        <w:t xml:space="preserve"> de 90 MW y su infraestructura de</w:t>
      </w:r>
      <w:r w:rsidR="00AD0450" w:rsidRPr="009368B2">
        <w:rPr>
          <w:sz w:val="20"/>
          <w:szCs w:val="20"/>
        </w:rPr>
        <w:t xml:space="preserve"> </w:t>
      </w:r>
      <w:r w:rsidRPr="009368B2">
        <w:rPr>
          <w:sz w:val="20"/>
          <w:szCs w:val="20"/>
        </w:rPr>
        <w:t>evacuación en la provincia de A Coruña</w:t>
      </w:r>
      <w:r w:rsidR="00AD0450" w:rsidRPr="009368B2">
        <w:rPr>
          <w:sz w:val="20"/>
          <w:szCs w:val="20"/>
        </w:rPr>
        <w:t xml:space="preserve">, solicitado por la empresa </w:t>
      </w:r>
      <w:r w:rsidRPr="009368B2">
        <w:rPr>
          <w:b/>
          <w:sz w:val="20"/>
          <w:szCs w:val="20"/>
        </w:rPr>
        <w:t>ENEL GREEN POWER ESPA</w:t>
      </w:r>
      <w:r w:rsidR="00AD0450" w:rsidRPr="009368B2">
        <w:rPr>
          <w:b/>
          <w:sz w:val="20"/>
          <w:szCs w:val="20"/>
        </w:rPr>
        <w:t xml:space="preserve">ÑA, S.L., con C.I.F. B61234613, </w:t>
      </w:r>
      <w:r w:rsidR="0051631F">
        <w:rPr>
          <w:b/>
          <w:sz w:val="20"/>
          <w:szCs w:val="20"/>
        </w:rPr>
        <w:t xml:space="preserve"> </w:t>
      </w:r>
      <w:r w:rsidR="00AD0450" w:rsidRPr="009368B2">
        <w:rPr>
          <w:sz w:val="20"/>
          <w:szCs w:val="20"/>
        </w:rPr>
        <w:t xml:space="preserve">presenta en plazo y forma </w:t>
      </w:r>
      <w:r w:rsidR="00195580" w:rsidRPr="009368B2">
        <w:rPr>
          <w:sz w:val="20"/>
          <w:szCs w:val="20"/>
        </w:rPr>
        <w:t xml:space="preserve">las </w:t>
      </w:r>
      <w:r w:rsidR="00195580" w:rsidRPr="009368B2">
        <w:rPr>
          <w:sz w:val="20"/>
          <w:szCs w:val="20"/>
          <w:u w:val="single"/>
        </w:rPr>
        <w:t xml:space="preserve">ALEGACIONES recogidas </w:t>
      </w:r>
      <w:r w:rsidR="002F2260">
        <w:rPr>
          <w:sz w:val="20"/>
          <w:szCs w:val="20"/>
          <w:u w:val="single"/>
        </w:rPr>
        <w:t xml:space="preserve">a partir de la </w:t>
      </w:r>
      <w:r w:rsidR="00281BB1">
        <w:rPr>
          <w:sz w:val="20"/>
          <w:szCs w:val="20"/>
          <w:u w:val="single"/>
        </w:rPr>
        <w:t>página</w:t>
      </w:r>
      <w:r w:rsidR="00195580" w:rsidRPr="009368B2">
        <w:rPr>
          <w:sz w:val="20"/>
          <w:szCs w:val="20"/>
          <w:u w:val="single"/>
        </w:rPr>
        <w:t xml:space="preserve"> 2 </w:t>
      </w:r>
      <w:r w:rsidR="00211C1A" w:rsidRPr="009368B2">
        <w:rPr>
          <w:sz w:val="20"/>
          <w:szCs w:val="20"/>
          <w:u w:val="single"/>
        </w:rPr>
        <w:t>de este documento</w:t>
      </w:r>
    </w:p>
    <w:p w:rsidR="009368B2" w:rsidRPr="009368B2" w:rsidRDefault="009368B2" w:rsidP="00BB31B8">
      <w:pPr>
        <w:jc w:val="center"/>
        <w:rPr>
          <w:sz w:val="20"/>
          <w:szCs w:val="20"/>
        </w:rPr>
      </w:pPr>
    </w:p>
    <w:p w:rsidR="00BB31B8" w:rsidRPr="009368B2" w:rsidRDefault="00471284" w:rsidP="00BB31B8">
      <w:pPr>
        <w:jc w:val="center"/>
        <w:rPr>
          <w:sz w:val="20"/>
          <w:szCs w:val="20"/>
        </w:rPr>
      </w:pPr>
      <w:r w:rsidRPr="009368B2">
        <w:rPr>
          <w:sz w:val="20"/>
          <w:szCs w:val="20"/>
        </w:rPr>
        <w:t>Y p</w:t>
      </w:r>
      <w:r w:rsidR="00BB31B8" w:rsidRPr="009368B2">
        <w:rPr>
          <w:sz w:val="20"/>
          <w:szCs w:val="20"/>
        </w:rPr>
        <w:t>or todo ello, SOLICITA</w:t>
      </w:r>
    </w:p>
    <w:p w:rsidR="00237C23" w:rsidRPr="009368B2" w:rsidRDefault="00832B88" w:rsidP="00237C23">
      <w:pPr>
        <w:jc w:val="both"/>
        <w:rPr>
          <w:sz w:val="20"/>
          <w:szCs w:val="20"/>
        </w:rPr>
      </w:pPr>
      <w:r w:rsidRPr="009368B2">
        <w:rPr>
          <w:sz w:val="20"/>
          <w:szCs w:val="20"/>
        </w:rPr>
        <w:t>1- Se desestime</w:t>
      </w:r>
      <w:r w:rsidR="00BB31B8" w:rsidRPr="009368B2">
        <w:rPr>
          <w:sz w:val="20"/>
          <w:szCs w:val="20"/>
        </w:rPr>
        <w:t xml:space="preserve"> y archive la solicitud de Autorización Administrativa Previa del Parque Eólico Badulaque de 90 MW y su infraestructura de evacuación, por su </w:t>
      </w:r>
      <w:r w:rsidR="00BB31B8" w:rsidRPr="009368B2">
        <w:rPr>
          <w:b/>
          <w:sz w:val="20"/>
          <w:szCs w:val="20"/>
        </w:rPr>
        <w:t>localización inconsistente</w:t>
      </w:r>
      <w:r w:rsidR="00BB31B8" w:rsidRPr="009368B2">
        <w:rPr>
          <w:sz w:val="20"/>
          <w:szCs w:val="20"/>
        </w:rPr>
        <w:t xml:space="preserve"> con las </w:t>
      </w:r>
      <w:r w:rsidR="00C626E1" w:rsidRPr="009368B2">
        <w:rPr>
          <w:sz w:val="20"/>
          <w:szCs w:val="20"/>
        </w:rPr>
        <w:t>Áreas</w:t>
      </w:r>
      <w:r w:rsidR="00BB31B8" w:rsidRPr="009368B2">
        <w:rPr>
          <w:sz w:val="20"/>
          <w:szCs w:val="20"/>
        </w:rPr>
        <w:t xml:space="preserve"> de Desarrollo Eólico (ADE) y </w:t>
      </w:r>
      <w:r w:rsidR="00237C23" w:rsidRPr="009368B2">
        <w:rPr>
          <w:sz w:val="20"/>
          <w:szCs w:val="20"/>
        </w:rPr>
        <w:t xml:space="preserve">con </w:t>
      </w:r>
      <w:r w:rsidR="00BB31B8" w:rsidRPr="009368B2">
        <w:rPr>
          <w:sz w:val="20"/>
          <w:szCs w:val="20"/>
        </w:rPr>
        <w:t xml:space="preserve">la Zonificación </w:t>
      </w:r>
      <w:r w:rsidR="00C626E1" w:rsidRPr="009368B2">
        <w:rPr>
          <w:sz w:val="20"/>
          <w:szCs w:val="20"/>
        </w:rPr>
        <w:t>por</w:t>
      </w:r>
      <w:r w:rsidR="00237C23" w:rsidRPr="009368B2">
        <w:rPr>
          <w:sz w:val="20"/>
          <w:szCs w:val="20"/>
        </w:rPr>
        <w:t xml:space="preserve"> sensibilidad ambiental del territorio establecida por el Ministerio.</w:t>
      </w:r>
    </w:p>
    <w:p w:rsidR="00BB31B8" w:rsidRPr="009368B2" w:rsidRDefault="00BB31B8" w:rsidP="00C06B8B">
      <w:pPr>
        <w:jc w:val="both"/>
        <w:rPr>
          <w:sz w:val="20"/>
          <w:szCs w:val="20"/>
        </w:rPr>
      </w:pPr>
      <w:r w:rsidRPr="009368B2">
        <w:rPr>
          <w:sz w:val="20"/>
          <w:szCs w:val="20"/>
        </w:rPr>
        <w:t xml:space="preserve">2- Se desestime el Estudio de Impacto Ambiental presentado por la </w:t>
      </w:r>
      <w:r w:rsidRPr="009368B2">
        <w:rPr>
          <w:b/>
          <w:sz w:val="20"/>
          <w:szCs w:val="20"/>
        </w:rPr>
        <w:t>incompatibilidad</w:t>
      </w:r>
      <w:r w:rsidRPr="009368B2">
        <w:rPr>
          <w:sz w:val="20"/>
          <w:szCs w:val="20"/>
        </w:rPr>
        <w:t xml:space="preserve"> con los valores ambientales, patrimoniales, paisajísticos</w:t>
      </w:r>
      <w:r w:rsidR="00237C23" w:rsidRPr="009368B2">
        <w:rPr>
          <w:sz w:val="20"/>
          <w:szCs w:val="20"/>
        </w:rPr>
        <w:t xml:space="preserve">, sociales, </w:t>
      </w:r>
      <w:r w:rsidRPr="009368B2">
        <w:rPr>
          <w:sz w:val="20"/>
          <w:szCs w:val="20"/>
        </w:rPr>
        <w:t>económicos</w:t>
      </w:r>
      <w:r w:rsidR="00237C23" w:rsidRPr="009368B2">
        <w:rPr>
          <w:sz w:val="20"/>
          <w:szCs w:val="20"/>
        </w:rPr>
        <w:t xml:space="preserve"> y de desarrollo rural sostenible</w:t>
      </w:r>
      <w:r w:rsidRPr="009368B2">
        <w:rPr>
          <w:sz w:val="20"/>
          <w:szCs w:val="20"/>
        </w:rPr>
        <w:t xml:space="preserve"> </w:t>
      </w:r>
      <w:r w:rsidR="00237C23" w:rsidRPr="009368B2">
        <w:rPr>
          <w:sz w:val="20"/>
          <w:szCs w:val="20"/>
        </w:rPr>
        <w:t>en el área de afección.</w:t>
      </w:r>
    </w:p>
    <w:p w:rsidR="00865C9C" w:rsidRDefault="00865C9C" w:rsidP="002F5EB7">
      <w:pPr>
        <w:jc w:val="center"/>
        <w:rPr>
          <w:sz w:val="20"/>
          <w:szCs w:val="20"/>
        </w:rPr>
      </w:pPr>
    </w:p>
    <w:p w:rsidR="00237C23" w:rsidRPr="009368B2" w:rsidRDefault="00237C23" w:rsidP="002F5EB7">
      <w:pPr>
        <w:jc w:val="center"/>
        <w:rPr>
          <w:sz w:val="20"/>
          <w:szCs w:val="20"/>
        </w:rPr>
      </w:pPr>
      <w:r w:rsidRPr="009368B2">
        <w:rPr>
          <w:sz w:val="20"/>
          <w:szCs w:val="20"/>
        </w:rPr>
        <w:t>De no atender las anteriores</w:t>
      </w:r>
      <w:r w:rsidR="00832B88" w:rsidRPr="009368B2">
        <w:rPr>
          <w:sz w:val="20"/>
          <w:szCs w:val="20"/>
        </w:rPr>
        <w:t xml:space="preserve"> peticiones</w:t>
      </w:r>
      <w:r w:rsidRPr="009368B2">
        <w:rPr>
          <w:sz w:val="20"/>
          <w:szCs w:val="20"/>
        </w:rPr>
        <w:t>, las siguientes:</w:t>
      </w:r>
    </w:p>
    <w:p w:rsidR="00C626E1" w:rsidRPr="009368B2" w:rsidRDefault="00832B88" w:rsidP="00C626E1">
      <w:pPr>
        <w:jc w:val="both"/>
        <w:rPr>
          <w:sz w:val="20"/>
          <w:szCs w:val="20"/>
        </w:rPr>
      </w:pPr>
      <w:r w:rsidRPr="009368B2">
        <w:rPr>
          <w:sz w:val="20"/>
          <w:szCs w:val="20"/>
          <w:lang w:val="es-ES"/>
        </w:rPr>
        <w:t>1º)-</w:t>
      </w:r>
      <w:r w:rsidR="00C626E1" w:rsidRPr="009368B2">
        <w:rPr>
          <w:sz w:val="20"/>
          <w:szCs w:val="20"/>
        </w:rPr>
        <w:t xml:space="preserve"> Se someta el conjunto de los proyectos eólicos a la tramitación de la estrategia industrial de desarrollo eólica de </w:t>
      </w:r>
      <w:proofErr w:type="spellStart"/>
      <w:r w:rsidR="00C626E1" w:rsidRPr="009368B2">
        <w:rPr>
          <w:sz w:val="20"/>
          <w:szCs w:val="20"/>
        </w:rPr>
        <w:t>Enel</w:t>
      </w:r>
      <w:proofErr w:type="spellEnd"/>
      <w:r w:rsidR="00C626E1" w:rsidRPr="009368B2">
        <w:rPr>
          <w:sz w:val="20"/>
          <w:szCs w:val="20"/>
        </w:rPr>
        <w:t xml:space="preserve"> Green </w:t>
      </w:r>
      <w:proofErr w:type="spellStart"/>
      <w:r w:rsidR="00C626E1" w:rsidRPr="009368B2">
        <w:rPr>
          <w:sz w:val="20"/>
          <w:szCs w:val="20"/>
        </w:rPr>
        <w:t>Power</w:t>
      </w:r>
      <w:proofErr w:type="spellEnd"/>
      <w:r w:rsidR="00C626E1" w:rsidRPr="009368B2">
        <w:rPr>
          <w:sz w:val="20"/>
          <w:szCs w:val="20"/>
        </w:rPr>
        <w:t xml:space="preserve"> España S.L. en estas comarcas y, consecuentemente, a una </w:t>
      </w:r>
      <w:r w:rsidR="00C626E1" w:rsidRPr="009368B2">
        <w:rPr>
          <w:b/>
          <w:sz w:val="20"/>
          <w:szCs w:val="20"/>
        </w:rPr>
        <w:t>Evaluación Ambiental Estratégica</w:t>
      </w:r>
      <w:r w:rsidR="00C626E1" w:rsidRPr="009368B2">
        <w:rPr>
          <w:sz w:val="20"/>
          <w:szCs w:val="20"/>
        </w:rPr>
        <w:t>.</w:t>
      </w:r>
    </w:p>
    <w:p w:rsidR="00832B88" w:rsidRPr="009368B2" w:rsidRDefault="00832B88" w:rsidP="00832B88">
      <w:pPr>
        <w:jc w:val="both"/>
        <w:rPr>
          <w:sz w:val="20"/>
          <w:szCs w:val="20"/>
          <w:lang w:val="es-ES"/>
        </w:rPr>
      </w:pPr>
      <w:r w:rsidRPr="009368B2">
        <w:rPr>
          <w:sz w:val="20"/>
          <w:szCs w:val="20"/>
          <w:lang w:val="es-ES"/>
        </w:rPr>
        <w:t xml:space="preserve"> </w:t>
      </w:r>
      <w:r w:rsidR="00C626E1" w:rsidRPr="009368B2">
        <w:rPr>
          <w:sz w:val="20"/>
          <w:szCs w:val="20"/>
          <w:lang w:val="es-ES"/>
        </w:rPr>
        <w:t xml:space="preserve">2º) </w:t>
      </w:r>
      <w:r w:rsidRPr="009368B2">
        <w:rPr>
          <w:sz w:val="20"/>
          <w:szCs w:val="20"/>
          <w:lang w:val="es-ES"/>
        </w:rPr>
        <w:t xml:space="preserve">La tramitación simultánea y la elaboración de una </w:t>
      </w:r>
      <w:r w:rsidRPr="009368B2">
        <w:rPr>
          <w:b/>
          <w:sz w:val="20"/>
          <w:szCs w:val="20"/>
          <w:lang w:val="es-ES"/>
        </w:rPr>
        <w:t>evaluación de impacto ambiental única</w:t>
      </w:r>
      <w:r w:rsidRPr="009368B2">
        <w:rPr>
          <w:sz w:val="20"/>
          <w:szCs w:val="20"/>
          <w:lang w:val="es-ES"/>
        </w:rPr>
        <w:t xml:space="preserve"> de los </w:t>
      </w:r>
      <w:r w:rsidRPr="009368B2">
        <w:rPr>
          <w:sz w:val="20"/>
          <w:szCs w:val="20"/>
        </w:rPr>
        <w:t xml:space="preserve">seis parques eólicos que promueve </w:t>
      </w:r>
      <w:proofErr w:type="spellStart"/>
      <w:r w:rsidRPr="009368B2">
        <w:rPr>
          <w:sz w:val="20"/>
          <w:szCs w:val="20"/>
        </w:rPr>
        <w:t>Enel</w:t>
      </w:r>
      <w:proofErr w:type="spellEnd"/>
      <w:r w:rsidRPr="009368B2">
        <w:rPr>
          <w:sz w:val="20"/>
          <w:szCs w:val="20"/>
        </w:rPr>
        <w:t xml:space="preserve"> Green </w:t>
      </w:r>
      <w:proofErr w:type="spellStart"/>
      <w:r w:rsidRPr="009368B2">
        <w:rPr>
          <w:sz w:val="20"/>
          <w:szCs w:val="20"/>
        </w:rPr>
        <w:t>Power</w:t>
      </w:r>
      <w:proofErr w:type="spellEnd"/>
      <w:r w:rsidRPr="009368B2">
        <w:rPr>
          <w:sz w:val="20"/>
          <w:szCs w:val="20"/>
        </w:rPr>
        <w:t xml:space="preserve"> España S.L. (parques eólicos </w:t>
      </w:r>
      <w:proofErr w:type="spellStart"/>
      <w:r w:rsidRPr="009368B2">
        <w:rPr>
          <w:sz w:val="20"/>
          <w:szCs w:val="20"/>
        </w:rPr>
        <w:t>Caaveiro</w:t>
      </w:r>
      <w:proofErr w:type="spellEnd"/>
      <w:r w:rsidRPr="009368B2">
        <w:rPr>
          <w:sz w:val="20"/>
          <w:szCs w:val="20"/>
        </w:rPr>
        <w:t xml:space="preserve">, </w:t>
      </w:r>
      <w:proofErr w:type="spellStart"/>
      <w:r w:rsidRPr="009368B2">
        <w:rPr>
          <w:sz w:val="20"/>
          <w:szCs w:val="20"/>
        </w:rPr>
        <w:t>Tesouro</w:t>
      </w:r>
      <w:proofErr w:type="spellEnd"/>
      <w:r w:rsidRPr="009368B2">
        <w:rPr>
          <w:sz w:val="20"/>
          <w:szCs w:val="20"/>
        </w:rPr>
        <w:t xml:space="preserve">, </w:t>
      </w:r>
      <w:proofErr w:type="spellStart"/>
      <w:r w:rsidRPr="009368B2">
        <w:rPr>
          <w:sz w:val="20"/>
          <w:szCs w:val="20"/>
        </w:rPr>
        <w:t>Barqueiro</w:t>
      </w:r>
      <w:proofErr w:type="spellEnd"/>
      <w:r w:rsidRPr="009368B2">
        <w:rPr>
          <w:sz w:val="20"/>
          <w:szCs w:val="20"/>
        </w:rPr>
        <w:t xml:space="preserve">, Badulaque, Santuario y </w:t>
      </w:r>
      <w:proofErr w:type="spellStart"/>
      <w:r w:rsidRPr="009368B2">
        <w:rPr>
          <w:sz w:val="20"/>
          <w:szCs w:val="20"/>
        </w:rPr>
        <w:t>Moeche</w:t>
      </w:r>
      <w:proofErr w:type="spellEnd"/>
      <w:r w:rsidRPr="009368B2">
        <w:rPr>
          <w:sz w:val="20"/>
          <w:szCs w:val="20"/>
        </w:rPr>
        <w:t xml:space="preserve">) </w:t>
      </w:r>
      <w:r w:rsidR="00BB7C6E" w:rsidRPr="009368B2">
        <w:rPr>
          <w:sz w:val="20"/>
          <w:szCs w:val="20"/>
        </w:rPr>
        <w:t xml:space="preserve">en la </w:t>
      </w:r>
      <w:r w:rsidRPr="009368B2">
        <w:rPr>
          <w:sz w:val="20"/>
          <w:szCs w:val="20"/>
          <w:lang w:val="es-ES"/>
        </w:rPr>
        <w:t xml:space="preserve">que se </w:t>
      </w:r>
      <w:r w:rsidR="00BB7C6E" w:rsidRPr="009368B2">
        <w:rPr>
          <w:sz w:val="20"/>
          <w:szCs w:val="20"/>
          <w:lang w:val="es-ES"/>
        </w:rPr>
        <w:t>consideren</w:t>
      </w:r>
      <w:r w:rsidRPr="009368B2">
        <w:rPr>
          <w:sz w:val="20"/>
          <w:szCs w:val="20"/>
          <w:lang w:val="es-ES"/>
        </w:rPr>
        <w:t xml:space="preserve"> los efectos acumulados y sinérgicos en todas las fases de </w:t>
      </w:r>
      <w:r w:rsidR="002F5EB7" w:rsidRPr="009368B2">
        <w:rPr>
          <w:sz w:val="20"/>
          <w:szCs w:val="20"/>
          <w:lang w:val="es-ES"/>
        </w:rPr>
        <w:t>los</w:t>
      </w:r>
      <w:r w:rsidRPr="009368B2">
        <w:rPr>
          <w:sz w:val="20"/>
          <w:szCs w:val="20"/>
          <w:lang w:val="es-ES"/>
        </w:rPr>
        <w:t xml:space="preserve"> proyectos.</w:t>
      </w:r>
    </w:p>
    <w:p w:rsidR="00832B88" w:rsidRPr="009368B2" w:rsidRDefault="00832B88" w:rsidP="00832B88">
      <w:pPr>
        <w:jc w:val="both"/>
        <w:rPr>
          <w:sz w:val="20"/>
          <w:szCs w:val="20"/>
          <w:lang w:val="es-ES"/>
        </w:rPr>
      </w:pPr>
      <w:r w:rsidRPr="009368B2">
        <w:rPr>
          <w:sz w:val="20"/>
          <w:szCs w:val="20"/>
          <w:lang w:val="es-ES"/>
        </w:rPr>
        <w:t xml:space="preserve">3º)- Que la empresa promotora </w:t>
      </w:r>
      <w:r w:rsidR="002F5EB7" w:rsidRPr="009368B2">
        <w:rPr>
          <w:sz w:val="20"/>
          <w:szCs w:val="20"/>
          <w:lang w:val="es-ES"/>
        </w:rPr>
        <w:t xml:space="preserve">revise la Evaluación de Impacto Ambiental </w:t>
      </w:r>
      <w:r w:rsidRPr="009368B2">
        <w:rPr>
          <w:sz w:val="20"/>
          <w:szCs w:val="20"/>
          <w:lang w:val="es-ES"/>
        </w:rPr>
        <w:t>para adecuarlo al diagnóstico territorial y del medio ambiente afectado por el proyecto recogiendo</w:t>
      </w:r>
      <w:r w:rsidR="002F5EB7" w:rsidRPr="009368B2">
        <w:rPr>
          <w:sz w:val="20"/>
          <w:szCs w:val="20"/>
          <w:lang w:val="es-ES"/>
        </w:rPr>
        <w:t xml:space="preserve"> todos</w:t>
      </w:r>
      <w:r w:rsidRPr="009368B2">
        <w:rPr>
          <w:sz w:val="20"/>
          <w:szCs w:val="20"/>
          <w:lang w:val="es-ES"/>
        </w:rPr>
        <w:t xml:space="preserve"> los puntos señalados </w:t>
      </w:r>
      <w:r w:rsidR="00BB7C6E" w:rsidRPr="009368B2">
        <w:rPr>
          <w:sz w:val="20"/>
          <w:szCs w:val="20"/>
          <w:lang w:val="es-ES"/>
        </w:rPr>
        <w:t>en las presentes alegaciones.</w:t>
      </w:r>
    </w:p>
    <w:p w:rsidR="00217E38" w:rsidRPr="009368B2" w:rsidRDefault="00832B88" w:rsidP="00EB5BD1">
      <w:pPr>
        <w:jc w:val="both"/>
        <w:rPr>
          <w:sz w:val="20"/>
          <w:szCs w:val="20"/>
          <w:lang w:val="es-ES"/>
        </w:rPr>
      </w:pPr>
      <w:r w:rsidRPr="009368B2">
        <w:rPr>
          <w:sz w:val="20"/>
          <w:szCs w:val="20"/>
          <w:lang w:val="es-ES"/>
        </w:rPr>
        <w:t xml:space="preserve">4º) </w:t>
      </w:r>
      <w:r w:rsidR="002F5EB7" w:rsidRPr="009368B2">
        <w:rPr>
          <w:sz w:val="20"/>
          <w:szCs w:val="20"/>
          <w:lang w:val="es-ES"/>
        </w:rPr>
        <w:t>Que se identifiquen todas las parcelas, núcleos, viviendas y bienes afectados por el proyecto en el trámite de información pública con el fin de garantizar que</w:t>
      </w:r>
      <w:r w:rsidR="00C626E1" w:rsidRPr="009368B2">
        <w:rPr>
          <w:sz w:val="20"/>
          <w:szCs w:val="20"/>
          <w:lang w:val="es-ES"/>
        </w:rPr>
        <w:t xml:space="preserve"> las personas, físicas o jurídicas, interesadas y afectada</w:t>
      </w:r>
      <w:r w:rsidR="002F5EB7" w:rsidRPr="009368B2">
        <w:rPr>
          <w:sz w:val="20"/>
          <w:szCs w:val="20"/>
          <w:lang w:val="es-ES"/>
        </w:rPr>
        <w:t>s puedan presentar las alegaciones que estimen convenientes.</w:t>
      </w:r>
    </w:p>
    <w:p w:rsidR="00211C1A" w:rsidRPr="009368B2" w:rsidRDefault="00211C1A" w:rsidP="00EB5BD1">
      <w:pPr>
        <w:jc w:val="both"/>
        <w:rPr>
          <w:sz w:val="20"/>
          <w:szCs w:val="20"/>
          <w:lang w:val="es-ES"/>
        </w:rPr>
      </w:pPr>
    </w:p>
    <w:p w:rsidR="00211C1A" w:rsidRPr="009368B2" w:rsidRDefault="00211C1A" w:rsidP="00EB5BD1">
      <w:pPr>
        <w:jc w:val="both"/>
        <w:rPr>
          <w:sz w:val="20"/>
          <w:szCs w:val="20"/>
          <w:lang w:val="es-ES"/>
        </w:rPr>
      </w:pPr>
      <w:r w:rsidRPr="009368B2">
        <w:rPr>
          <w:sz w:val="20"/>
          <w:szCs w:val="20"/>
          <w:lang w:val="es-ES"/>
        </w:rPr>
        <w:t xml:space="preserve">En </w:t>
      </w:r>
      <w:proofErr w:type="spellStart"/>
      <w:r w:rsidRPr="009368B2">
        <w:rPr>
          <w:sz w:val="20"/>
          <w:szCs w:val="20"/>
          <w:lang w:val="es-ES"/>
        </w:rPr>
        <w:t>Cedeira</w:t>
      </w:r>
      <w:proofErr w:type="spellEnd"/>
      <w:r w:rsidRPr="009368B2">
        <w:rPr>
          <w:sz w:val="20"/>
          <w:szCs w:val="20"/>
          <w:lang w:val="es-ES"/>
        </w:rPr>
        <w:t xml:space="preserve">, a </w:t>
      </w:r>
      <w:r w:rsidRPr="009368B2">
        <w:rPr>
          <w:sz w:val="20"/>
          <w:szCs w:val="20"/>
          <w:lang w:val="es-ES"/>
        </w:rPr>
        <w:softHyphen/>
      </w:r>
      <w:r w:rsidRPr="009368B2">
        <w:rPr>
          <w:sz w:val="20"/>
          <w:szCs w:val="20"/>
          <w:lang w:val="es-ES"/>
        </w:rPr>
        <w:softHyphen/>
      </w:r>
      <w:r w:rsidRPr="009368B2">
        <w:rPr>
          <w:sz w:val="20"/>
          <w:szCs w:val="20"/>
          <w:lang w:val="es-ES"/>
        </w:rPr>
        <w:softHyphen/>
      </w:r>
      <w:r w:rsidRPr="009368B2">
        <w:rPr>
          <w:sz w:val="20"/>
          <w:szCs w:val="20"/>
          <w:lang w:val="es-ES"/>
        </w:rPr>
        <w:softHyphen/>
      </w:r>
      <w:r w:rsidR="00471284" w:rsidRPr="009368B2">
        <w:rPr>
          <w:sz w:val="20"/>
          <w:szCs w:val="20"/>
          <w:lang w:val="es-ES"/>
        </w:rPr>
        <w:t>________ de _____________de 2021</w:t>
      </w:r>
    </w:p>
    <w:p w:rsidR="00211C1A" w:rsidRDefault="009368B2" w:rsidP="00EB5BD1">
      <w:pPr>
        <w:jc w:val="both"/>
        <w:rPr>
          <w:sz w:val="20"/>
          <w:szCs w:val="20"/>
          <w:lang w:val="es-ES"/>
        </w:rPr>
      </w:pPr>
      <w:r>
        <w:rPr>
          <w:sz w:val="20"/>
          <w:szCs w:val="20"/>
          <w:lang w:val="es-ES"/>
        </w:rPr>
        <w:t xml:space="preserve">Fdo. </w:t>
      </w:r>
    </w:p>
    <w:p w:rsidR="009368B2" w:rsidRDefault="009368B2" w:rsidP="00EB5BD1">
      <w:pPr>
        <w:jc w:val="both"/>
        <w:rPr>
          <w:sz w:val="20"/>
          <w:szCs w:val="20"/>
          <w:lang w:val="es-ES"/>
        </w:rPr>
      </w:pPr>
    </w:p>
    <w:p w:rsidR="009368B2" w:rsidRDefault="009368B2" w:rsidP="00EB5BD1">
      <w:pPr>
        <w:jc w:val="both"/>
        <w:rPr>
          <w:sz w:val="20"/>
          <w:szCs w:val="20"/>
          <w:lang w:val="es-ES"/>
        </w:rPr>
      </w:pPr>
      <w:r>
        <w:rPr>
          <w:sz w:val="20"/>
          <w:szCs w:val="20"/>
          <w:lang w:val="es-ES"/>
        </w:rPr>
        <w:t>_______________________________________________</w:t>
      </w:r>
    </w:p>
    <w:p w:rsidR="00471284" w:rsidRDefault="00471284" w:rsidP="00281BB1">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lastRenderedPageBreak/>
        <w:t>ALEGACIONES</w:t>
      </w:r>
      <w:r w:rsidR="002F2260">
        <w:rPr>
          <w:b/>
          <w:sz w:val="20"/>
          <w:szCs w:val="20"/>
        </w:rPr>
        <w:t xml:space="preserve"> al </w:t>
      </w:r>
      <w:r w:rsidR="002F2260" w:rsidRPr="002F2260">
        <w:rPr>
          <w:b/>
          <w:sz w:val="20"/>
          <w:szCs w:val="20"/>
        </w:rPr>
        <w:t>Parque Eólico Badulaque de 90 MW y su infraestructura de evacuación en la provincia de A Coruña, solicitado por la empresa ENEL GREEN POWER ESPAÑA, S.L., con C.I.F. B61234613</w:t>
      </w:r>
      <w:r w:rsidR="00281BB1">
        <w:rPr>
          <w:b/>
          <w:sz w:val="20"/>
          <w:szCs w:val="20"/>
        </w:rPr>
        <w:t xml:space="preserve"> </w:t>
      </w:r>
      <w:r w:rsidR="00281BB1" w:rsidRPr="00281BB1">
        <w:rPr>
          <w:b/>
          <w:sz w:val="20"/>
          <w:szCs w:val="20"/>
        </w:rPr>
        <w:t xml:space="preserve">- Código do </w:t>
      </w:r>
      <w:proofErr w:type="spellStart"/>
      <w:r w:rsidR="00281BB1" w:rsidRPr="00281BB1">
        <w:rPr>
          <w:b/>
          <w:sz w:val="20"/>
          <w:szCs w:val="20"/>
        </w:rPr>
        <w:t>proxecto</w:t>
      </w:r>
      <w:proofErr w:type="spellEnd"/>
      <w:r w:rsidR="00281BB1" w:rsidRPr="00281BB1">
        <w:rPr>
          <w:b/>
          <w:sz w:val="20"/>
          <w:szCs w:val="20"/>
        </w:rPr>
        <w:t xml:space="preserve"> PEol-416</w:t>
      </w:r>
    </w:p>
    <w:p w:rsidR="00471284" w:rsidRPr="0051631F" w:rsidRDefault="00471284" w:rsidP="0051631F">
      <w:pPr>
        <w:spacing w:after="0"/>
        <w:rPr>
          <w:b/>
          <w:sz w:val="10"/>
          <w:szCs w:val="10"/>
        </w:rPr>
      </w:pPr>
    </w:p>
    <w:p w:rsidR="00211C1A" w:rsidRPr="00C21EE2" w:rsidRDefault="00281BB1" w:rsidP="00DE783C">
      <w:pPr>
        <w:jc w:val="both"/>
        <w:rPr>
          <w:rFonts w:cstheme="minorHAnsi"/>
          <w:b/>
          <w:sz w:val="19"/>
          <w:szCs w:val="19"/>
        </w:rPr>
      </w:pPr>
      <w:r w:rsidRPr="00C21EE2">
        <w:rPr>
          <w:rFonts w:cstheme="minorHAnsi"/>
          <w:b/>
          <w:sz w:val="19"/>
          <w:szCs w:val="19"/>
        </w:rPr>
        <w:t>PRIMERA</w:t>
      </w:r>
      <w:r w:rsidR="00DE783C" w:rsidRPr="00C21EE2">
        <w:rPr>
          <w:rFonts w:cstheme="minorHAnsi"/>
          <w:b/>
          <w:sz w:val="19"/>
          <w:szCs w:val="19"/>
        </w:rPr>
        <w:t xml:space="preserve">:    </w:t>
      </w:r>
      <w:r w:rsidR="00211C1A" w:rsidRPr="00C21EE2">
        <w:rPr>
          <w:rFonts w:cstheme="minorHAnsi"/>
          <w:sz w:val="19"/>
          <w:szCs w:val="19"/>
          <w:u w:val="single"/>
        </w:rPr>
        <w:t>El proyecto está fuera de las Áreas de Desarrollo Eólico de Galicia (ADE)</w:t>
      </w:r>
      <w:r w:rsidR="00211C1A" w:rsidRPr="00C21EE2">
        <w:rPr>
          <w:rFonts w:cstheme="minorHAnsi"/>
          <w:sz w:val="19"/>
          <w:szCs w:val="19"/>
        </w:rPr>
        <w:t xml:space="preserve">: El Plan sectorial eólico de Galicia es el instrumento de ordenación del territorio que regula y ordena la implantación de parques eólicos con la definición de áreas de desarrollo eólico que garanticen una adecuada inserción de estas infraestructuras e instalaciones en el territorio.  </w:t>
      </w:r>
    </w:p>
    <w:p w:rsidR="00211C1A" w:rsidRPr="00C21EE2" w:rsidRDefault="00211C1A" w:rsidP="00211C1A">
      <w:pPr>
        <w:jc w:val="both"/>
        <w:rPr>
          <w:rFonts w:cstheme="minorHAnsi"/>
          <w:i/>
          <w:sz w:val="19"/>
          <w:szCs w:val="19"/>
        </w:rPr>
      </w:pPr>
      <w:r w:rsidRPr="00C21EE2">
        <w:rPr>
          <w:rFonts w:cstheme="minorHAnsi"/>
          <w:sz w:val="19"/>
          <w:szCs w:val="19"/>
        </w:rPr>
        <w:t>El artículo 6.4 de la Ley 8/2009, de 22 de diciembre, por la que se regula el aprovechamiento eólico en Galicia y se crean el canon eólico y el Fondo de Compensación establece</w:t>
      </w:r>
      <w:r w:rsidRPr="00C21EE2">
        <w:rPr>
          <w:rFonts w:cstheme="minorHAnsi"/>
          <w:b/>
          <w:sz w:val="19"/>
          <w:szCs w:val="19"/>
        </w:rPr>
        <w:t xml:space="preserve">:  </w:t>
      </w:r>
      <w:r w:rsidRPr="00C21EE2">
        <w:rPr>
          <w:rFonts w:cstheme="minorHAnsi"/>
          <w:b/>
          <w:i/>
          <w:sz w:val="19"/>
          <w:szCs w:val="19"/>
        </w:rPr>
        <w:t>“No podrán implantarse parques eólicos fuera de las áreas incluidas en el Plan sectorial eólico de Galicia</w:t>
      </w:r>
      <w:r w:rsidRPr="00C21EE2">
        <w:rPr>
          <w:rFonts w:cstheme="minorHAnsi"/>
          <w:i/>
          <w:sz w:val="19"/>
          <w:szCs w:val="19"/>
        </w:rPr>
        <w:t>, a excepción de las modificaciones sustanciales de los parques en funcionamiento en los términos que se desarrollen reglamentariamente, así como aquellos proyectos que tengan una clara incidencia territorial por su entidad económica y social, posean una función vertebradora y estructurante del territorio y sean declarados como tales por el Consejo de la Xunta de Galicia, a propuesta de la consejería competente en materia de energía”</w:t>
      </w:r>
    </w:p>
    <w:p w:rsidR="0030714C" w:rsidRPr="00C21EE2" w:rsidRDefault="00281BB1" w:rsidP="00211C1A">
      <w:pPr>
        <w:jc w:val="both"/>
        <w:rPr>
          <w:rFonts w:cstheme="minorHAnsi"/>
          <w:b/>
          <w:sz w:val="19"/>
          <w:szCs w:val="19"/>
        </w:rPr>
      </w:pPr>
      <w:r w:rsidRPr="00C21EE2">
        <w:rPr>
          <w:rFonts w:cstheme="minorHAnsi"/>
          <w:b/>
          <w:sz w:val="19"/>
          <w:szCs w:val="19"/>
        </w:rPr>
        <w:t>SEGUNDA</w:t>
      </w:r>
      <w:r w:rsidR="00DE783C" w:rsidRPr="00C21EE2">
        <w:rPr>
          <w:rFonts w:cstheme="minorHAnsi"/>
          <w:b/>
          <w:sz w:val="19"/>
          <w:szCs w:val="19"/>
        </w:rPr>
        <w:t xml:space="preserve">:   </w:t>
      </w:r>
      <w:r w:rsidR="00211C1A" w:rsidRPr="00C21EE2">
        <w:rPr>
          <w:rFonts w:cstheme="minorHAnsi"/>
          <w:sz w:val="19"/>
          <w:szCs w:val="19"/>
          <w:u w:val="single"/>
        </w:rPr>
        <w:t>El proyecto no se adecúa a la “Zonificación ambiental para energías renovables: Eólica y Fotovoltaica” del Ministerio para la Transición Ecológica y el Reto Demográfico</w:t>
      </w:r>
      <w:r w:rsidR="00211C1A" w:rsidRPr="00C21EE2">
        <w:rPr>
          <w:rFonts w:cstheme="minorHAnsi"/>
          <w:sz w:val="19"/>
          <w:szCs w:val="19"/>
        </w:rPr>
        <w:t>.</w:t>
      </w:r>
      <w:r w:rsidR="00DE783C" w:rsidRPr="00C21EE2">
        <w:rPr>
          <w:rFonts w:cstheme="minorHAnsi"/>
          <w:sz w:val="19"/>
          <w:szCs w:val="19"/>
        </w:rPr>
        <w:t xml:space="preserve">   </w:t>
      </w:r>
      <w:r w:rsidR="00211C1A" w:rsidRPr="00C21EE2">
        <w:rPr>
          <w:rFonts w:cstheme="minorHAnsi"/>
          <w:sz w:val="19"/>
          <w:szCs w:val="19"/>
        </w:rPr>
        <w:t>El Plan Nacional Integrado de Energía y Clima (PNIEC) 2021-2030</w:t>
      </w:r>
      <w:r w:rsidR="00211C1A" w:rsidRPr="00C21EE2">
        <w:rPr>
          <w:rFonts w:cstheme="minorHAnsi"/>
          <w:b/>
          <w:sz w:val="19"/>
          <w:szCs w:val="19"/>
        </w:rPr>
        <w:t>,</w:t>
      </w:r>
      <w:r w:rsidR="00211C1A" w:rsidRPr="00C21EE2">
        <w:rPr>
          <w:rFonts w:cstheme="minorHAnsi"/>
          <w:sz w:val="19"/>
          <w:szCs w:val="19"/>
        </w:rPr>
        <w:t xml:space="preserve"> cuya versión final fue adoptada por el Acuerdo del Consejo de Ministros de 16 de marzo de 2021, </w:t>
      </w:r>
      <w:r w:rsidR="00211C1A" w:rsidRPr="00C21EE2">
        <w:rPr>
          <w:rFonts w:cstheme="minorHAnsi"/>
          <w:b/>
          <w:sz w:val="19"/>
          <w:szCs w:val="19"/>
        </w:rPr>
        <w:t xml:space="preserve">no establece ningún mecanismo de planificación territorial. </w:t>
      </w:r>
      <w:r w:rsidR="00211C1A" w:rsidRPr="00C21EE2">
        <w:rPr>
          <w:rFonts w:cstheme="minorHAnsi"/>
          <w:sz w:val="19"/>
          <w:szCs w:val="19"/>
        </w:rPr>
        <w:t xml:space="preserve">Por ello, el Ministerio para la Transición Ecológica y el Reto Demográfico, a través de la Subdirección General de Evaluación Ambiental de la Dirección General de Calidad y Evaluación Ambiental, ha elaborado una herramienta que permite identificar las áreas del territorio nacional que presentan mayores condicionantes ambientales para la implantación de estos proyectos, mediante un modelo territorial que agrupe los principales factores ambientales, cuyo resultado es una </w:t>
      </w:r>
      <w:r w:rsidR="00211C1A" w:rsidRPr="00C21EE2">
        <w:rPr>
          <w:rFonts w:cstheme="minorHAnsi"/>
          <w:b/>
          <w:sz w:val="19"/>
          <w:szCs w:val="19"/>
        </w:rPr>
        <w:t xml:space="preserve">zonificación de la sensibilidad ambiental del territorio. </w:t>
      </w:r>
    </w:p>
    <w:p w:rsidR="00211C1A" w:rsidRPr="00C21EE2" w:rsidRDefault="00211C1A" w:rsidP="00211C1A">
      <w:pPr>
        <w:jc w:val="both"/>
        <w:rPr>
          <w:rFonts w:cstheme="minorHAnsi"/>
          <w:sz w:val="19"/>
          <w:szCs w:val="19"/>
          <w:lang w:val="en-GB"/>
        </w:rPr>
      </w:pPr>
      <w:r w:rsidRPr="00C21EE2">
        <w:rPr>
          <w:rFonts w:cstheme="minorHAnsi"/>
          <w:sz w:val="19"/>
          <w:szCs w:val="19"/>
        </w:rPr>
        <w:t xml:space="preserve">El proyecto ubica la mayoría de los aerogeneradores en </w:t>
      </w:r>
      <w:r w:rsidRPr="00C21EE2">
        <w:rPr>
          <w:rFonts w:cstheme="minorHAnsi"/>
          <w:sz w:val="19"/>
          <w:szCs w:val="19"/>
          <w:u w:val="single"/>
        </w:rPr>
        <w:t>zonas con indicadores de exclusión energía eólica</w:t>
      </w:r>
      <w:r w:rsidRPr="00C21EE2">
        <w:rPr>
          <w:rFonts w:cstheme="minorHAnsi"/>
          <w:sz w:val="19"/>
          <w:szCs w:val="19"/>
        </w:rPr>
        <w:t xml:space="preserve">. </w:t>
      </w:r>
      <w:proofErr w:type="spellStart"/>
      <w:r w:rsidRPr="00C21EE2">
        <w:rPr>
          <w:rFonts w:cstheme="minorHAnsi"/>
          <w:sz w:val="19"/>
          <w:szCs w:val="19"/>
          <w:lang w:val="en-GB"/>
        </w:rPr>
        <w:t>Sólo</w:t>
      </w:r>
      <w:proofErr w:type="spellEnd"/>
      <w:r w:rsidRPr="00C21EE2">
        <w:rPr>
          <w:rFonts w:cstheme="minorHAnsi"/>
          <w:sz w:val="19"/>
          <w:szCs w:val="19"/>
          <w:lang w:val="en-GB"/>
        </w:rPr>
        <w:t xml:space="preserve"> </w:t>
      </w:r>
      <w:proofErr w:type="spellStart"/>
      <w:r w:rsidRPr="00C21EE2">
        <w:rPr>
          <w:rFonts w:cstheme="minorHAnsi"/>
          <w:sz w:val="19"/>
          <w:szCs w:val="19"/>
          <w:lang w:val="en-GB"/>
        </w:rPr>
        <w:t>en</w:t>
      </w:r>
      <w:proofErr w:type="spellEnd"/>
      <w:r w:rsidRPr="00C21EE2">
        <w:rPr>
          <w:rFonts w:cstheme="minorHAnsi"/>
          <w:sz w:val="19"/>
          <w:szCs w:val="19"/>
          <w:lang w:val="en-GB"/>
        </w:rPr>
        <w:t xml:space="preserve"> el </w:t>
      </w:r>
      <w:proofErr w:type="spellStart"/>
      <w:r w:rsidRPr="00C21EE2">
        <w:rPr>
          <w:rFonts w:cstheme="minorHAnsi"/>
          <w:sz w:val="19"/>
          <w:szCs w:val="19"/>
          <w:lang w:val="en-GB"/>
        </w:rPr>
        <w:t>municipio</w:t>
      </w:r>
      <w:proofErr w:type="spellEnd"/>
      <w:r w:rsidRPr="00C21EE2">
        <w:rPr>
          <w:rFonts w:cstheme="minorHAnsi"/>
          <w:sz w:val="19"/>
          <w:szCs w:val="19"/>
          <w:lang w:val="en-GB"/>
        </w:rPr>
        <w:t xml:space="preserve"> de </w:t>
      </w:r>
      <w:proofErr w:type="spellStart"/>
      <w:r w:rsidRPr="00C21EE2">
        <w:rPr>
          <w:rFonts w:cstheme="minorHAnsi"/>
          <w:sz w:val="19"/>
          <w:szCs w:val="19"/>
          <w:lang w:val="en-GB"/>
        </w:rPr>
        <w:t>Cedeira</w:t>
      </w:r>
      <w:proofErr w:type="spellEnd"/>
      <w:r w:rsidRPr="00C21EE2">
        <w:rPr>
          <w:rFonts w:cstheme="minorHAnsi"/>
          <w:sz w:val="19"/>
          <w:szCs w:val="19"/>
          <w:lang w:val="en-GB"/>
        </w:rPr>
        <w:t xml:space="preserve">: BAD06, BAD07, BAD08, BAD09, BAD10, BAD22RES </w:t>
      </w:r>
    </w:p>
    <w:p w:rsidR="00281BB1" w:rsidRPr="00C21EE2" w:rsidRDefault="00281BB1" w:rsidP="00281BB1">
      <w:pPr>
        <w:jc w:val="both"/>
        <w:rPr>
          <w:rFonts w:cstheme="minorHAnsi"/>
          <w:sz w:val="19"/>
          <w:szCs w:val="19"/>
        </w:rPr>
      </w:pPr>
      <w:r w:rsidRPr="00C21EE2">
        <w:rPr>
          <w:rFonts w:cstheme="minorHAnsi"/>
          <w:b/>
          <w:sz w:val="19"/>
          <w:szCs w:val="19"/>
        </w:rPr>
        <w:t>TERCERA</w:t>
      </w:r>
      <w:r w:rsidR="00DE783C" w:rsidRPr="00C21EE2">
        <w:rPr>
          <w:rFonts w:cstheme="minorHAnsi"/>
          <w:b/>
          <w:sz w:val="19"/>
          <w:szCs w:val="19"/>
        </w:rPr>
        <w:t xml:space="preserve">:    </w:t>
      </w:r>
      <w:r w:rsidR="00211C1A" w:rsidRPr="00C21EE2">
        <w:rPr>
          <w:rFonts w:cstheme="minorHAnsi"/>
          <w:sz w:val="19"/>
          <w:szCs w:val="19"/>
          <w:u w:val="single"/>
        </w:rPr>
        <w:t>El Estudio de Impacto Ambiental obvia las indicaciones del documento “Alcance de Estudio Ambiental de Proyecto de Parque Eólico Terrestre”, diciembre de 2020, elaborado por la</w:t>
      </w:r>
      <w:r w:rsidR="00211C1A" w:rsidRPr="00C21EE2">
        <w:rPr>
          <w:rFonts w:cstheme="minorHAnsi"/>
          <w:b/>
          <w:sz w:val="19"/>
          <w:szCs w:val="19"/>
          <w:u w:val="single"/>
        </w:rPr>
        <w:t xml:space="preserve"> Red de Autoridades Ambientales</w:t>
      </w:r>
      <w:r w:rsidR="00211C1A" w:rsidRPr="00C21EE2">
        <w:rPr>
          <w:rFonts w:cstheme="minorHAnsi"/>
          <w:sz w:val="19"/>
          <w:szCs w:val="19"/>
          <w:u w:val="single"/>
        </w:rPr>
        <w:t xml:space="preserve"> constituida a propuesta de la Comisión Europea y coordinada por el Ministerio para la Transición Ecológica y el Reto Demográfico</w:t>
      </w:r>
      <w:r w:rsidR="00211C1A" w:rsidRPr="00C21EE2">
        <w:rPr>
          <w:rFonts w:cstheme="minorHAnsi"/>
          <w:sz w:val="19"/>
          <w:szCs w:val="19"/>
        </w:rPr>
        <w:t xml:space="preserve">.   Dicho documento indica considerar y evitar alternativas </w:t>
      </w:r>
      <w:r w:rsidR="00211C1A" w:rsidRPr="00C21EE2">
        <w:rPr>
          <w:rFonts w:cstheme="minorHAnsi"/>
          <w:b/>
          <w:sz w:val="19"/>
          <w:szCs w:val="19"/>
        </w:rPr>
        <w:t>al menos</w:t>
      </w:r>
      <w:r w:rsidR="00211C1A" w:rsidRPr="00C21EE2">
        <w:rPr>
          <w:rFonts w:cstheme="minorHAnsi"/>
          <w:sz w:val="19"/>
          <w:szCs w:val="19"/>
        </w:rPr>
        <w:t xml:space="preserve"> con los siguientes criterios ambientales:</w:t>
      </w:r>
    </w:p>
    <w:p w:rsidR="00211C1A" w:rsidRPr="00C21EE2" w:rsidRDefault="00211C1A" w:rsidP="00281BB1">
      <w:pPr>
        <w:spacing w:after="0"/>
        <w:jc w:val="both"/>
        <w:rPr>
          <w:rFonts w:cstheme="minorHAnsi"/>
          <w:i/>
          <w:sz w:val="19"/>
          <w:szCs w:val="19"/>
        </w:rPr>
      </w:pPr>
      <w:r w:rsidRPr="00C21EE2">
        <w:rPr>
          <w:rFonts w:cstheme="minorHAnsi"/>
          <w:sz w:val="19"/>
          <w:szCs w:val="19"/>
        </w:rPr>
        <w:t xml:space="preserve">“(…) </w:t>
      </w:r>
      <w:r w:rsidRPr="00C21EE2">
        <w:rPr>
          <w:rFonts w:cstheme="minorHAnsi"/>
          <w:i/>
          <w:sz w:val="19"/>
          <w:szCs w:val="19"/>
        </w:rPr>
        <w:t>Incompatibles con la planificación sectorial/ territorial de energía o con los instrumentos de ordenación del territorio y planificación del suelo.</w:t>
      </w:r>
    </w:p>
    <w:p w:rsidR="00211C1A" w:rsidRPr="00C21EE2" w:rsidRDefault="00211C1A" w:rsidP="00281BB1">
      <w:pPr>
        <w:numPr>
          <w:ilvl w:val="0"/>
          <w:numId w:val="3"/>
        </w:numPr>
        <w:spacing w:after="0" w:line="240" w:lineRule="auto"/>
        <w:ind w:left="357" w:hanging="357"/>
        <w:jc w:val="both"/>
        <w:rPr>
          <w:rFonts w:cstheme="minorHAnsi"/>
          <w:i/>
          <w:sz w:val="19"/>
          <w:szCs w:val="19"/>
        </w:rPr>
      </w:pPr>
      <w:r w:rsidRPr="00C21EE2">
        <w:rPr>
          <w:rFonts w:cstheme="minorHAnsi"/>
          <w:i/>
          <w:sz w:val="19"/>
          <w:szCs w:val="19"/>
        </w:rPr>
        <w:t>en áreas donde perjudiquen las estrategias de desarrollo local o rural del territorio, o deterioren la aptitud del medio rural para el restablecimiento de la población, o sean incompatibles con otras formas de desarrollo sostenible susceptibles de generar más empleo y de fijar más población en el medio rural.</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que provoquen un gran rechazo de la población local y sus instituciones.</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de parques y subestaciones a menos de 2 km de núcleos habitados, áreas con usos sensibles (residencial, sanitario, docente o cultural) o viviendas.</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 xml:space="preserve">de tendidos eléctricos de alta tensión a menos de 200 m de núcleos habitados o a menos de 100 m de viviendas aisladas. </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 xml:space="preserve">de parques eólicos en espacios pertenecientes a la Red Natura 2000 y en su inmediato entorno (1-5 km para </w:t>
      </w:r>
      <w:proofErr w:type="spellStart"/>
      <w:r w:rsidRPr="00C21EE2">
        <w:rPr>
          <w:rFonts w:cstheme="minorHAnsi"/>
          <w:i/>
          <w:sz w:val="19"/>
          <w:szCs w:val="19"/>
        </w:rPr>
        <w:t>ZECs</w:t>
      </w:r>
      <w:proofErr w:type="spellEnd"/>
      <w:r w:rsidRPr="00C21EE2">
        <w:rPr>
          <w:rFonts w:cstheme="minorHAnsi"/>
          <w:i/>
          <w:sz w:val="19"/>
          <w:szCs w:val="19"/>
        </w:rPr>
        <w:t>/</w:t>
      </w:r>
      <w:proofErr w:type="spellStart"/>
      <w:r w:rsidRPr="00C21EE2">
        <w:rPr>
          <w:rFonts w:cstheme="minorHAnsi"/>
          <w:i/>
          <w:sz w:val="19"/>
          <w:szCs w:val="19"/>
        </w:rPr>
        <w:t>LICs</w:t>
      </w:r>
      <w:proofErr w:type="spellEnd"/>
      <w:r w:rsidRPr="00C21EE2">
        <w:rPr>
          <w:rFonts w:cstheme="minorHAnsi"/>
          <w:i/>
          <w:sz w:val="19"/>
          <w:szCs w:val="19"/>
        </w:rPr>
        <w:t xml:space="preserve"> con quirópteros y 2-10 km para </w:t>
      </w:r>
      <w:proofErr w:type="spellStart"/>
      <w:r w:rsidRPr="00C21EE2">
        <w:rPr>
          <w:rFonts w:cstheme="minorHAnsi"/>
          <w:i/>
          <w:sz w:val="19"/>
          <w:szCs w:val="19"/>
        </w:rPr>
        <w:t>ZEPAs</w:t>
      </w:r>
      <w:proofErr w:type="spellEnd"/>
      <w:r w:rsidRPr="00C21EE2">
        <w:rPr>
          <w:rFonts w:cstheme="minorHAnsi"/>
          <w:i/>
          <w:sz w:val="19"/>
          <w:szCs w:val="19"/>
        </w:rPr>
        <w:t>), y en espacios naturales protegidos de cualquier tipo y áreas protegidas por instrumentos internacionales y sus respectivas zonas periféricas de protección.</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de parques en áreas críticas de planes de conservación o recuperación de especies amenazadas de flora o fauna (aves y quirópteros).</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de parques y de tendidos aéreos sobre elementos de infraestructura verde formalmente reconocidos por su valor para la migración o el movimiento de las aves o quirópteros (corredores ecológicos entre espacios Natura 2000, zonas de concentración de flujos migratorios o zonas vitales para la movilidad de especies clave), así como sobre otros elementos del paisaje que siempre tienen función de conectividad para aves o quirópteros: ríos, humedales, collados de montaña, bosques isla, refugios u otros focos de concentración.</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del parque o subestación que ocupen dominio público hidráulico (incluida la red hidrográfica y los humedales permanentes o estacionales), zona de servidumbre, zonas inundables o zonas de protección de captaciones.</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que ocupen montes de utilidad pública, vías pecuarias, otros bienes de dominio público o elementos declarados infraestructura verde.</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en Lugares de Interés Geológico.</w:t>
      </w:r>
    </w:p>
    <w:p w:rsidR="00211C1A" w:rsidRPr="00C21EE2" w:rsidRDefault="00211C1A" w:rsidP="00211C1A">
      <w:pPr>
        <w:numPr>
          <w:ilvl w:val="0"/>
          <w:numId w:val="3"/>
        </w:numPr>
        <w:spacing w:after="0" w:line="240" w:lineRule="auto"/>
        <w:ind w:left="357" w:hanging="357"/>
        <w:jc w:val="both"/>
        <w:rPr>
          <w:rFonts w:cstheme="minorHAnsi"/>
          <w:i/>
          <w:sz w:val="19"/>
          <w:szCs w:val="19"/>
        </w:rPr>
      </w:pPr>
      <w:r w:rsidRPr="00C21EE2">
        <w:rPr>
          <w:rFonts w:cstheme="minorHAnsi"/>
          <w:i/>
          <w:sz w:val="19"/>
          <w:szCs w:val="19"/>
        </w:rPr>
        <w:t>de parques, tendidos o subestación dentro o en el entorno de paisajes naturales o culturales protegidos, de áreas con objetivos de calidad paisajística incompatibles con la presencia de los parques, o de áreas englobadas en catálogos de paisajes singulares o sobresalientes.</w:t>
      </w:r>
    </w:p>
    <w:p w:rsidR="00211C1A" w:rsidRPr="00C21EE2" w:rsidRDefault="00211C1A" w:rsidP="00211C1A">
      <w:pPr>
        <w:numPr>
          <w:ilvl w:val="0"/>
          <w:numId w:val="3"/>
        </w:numPr>
        <w:spacing w:after="0" w:line="240" w:lineRule="auto"/>
        <w:ind w:left="357" w:hanging="357"/>
        <w:jc w:val="both"/>
        <w:rPr>
          <w:rFonts w:cstheme="minorHAnsi"/>
          <w:sz w:val="19"/>
          <w:szCs w:val="19"/>
        </w:rPr>
      </w:pPr>
      <w:r w:rsidRPr="00C21EE2">
        <w:rPr>
          <w:rFonts w:cstheme="minorHAnsi"/>
          <w:i/>
          <w:sz w:val="19"/>
          <w:szCs w:val="19"/>
        </w:rPr>
        <w:t>con nivel riesgo de impacto ambiental frente a accidentes graves o catástrofes muy elevado (…)</w:t>
      </w:r>
      <w:r w:rsidRPr="00C21EE2">
        <w:rPr>
          <w:rFonts w:cstheme="minorHAnsi"/>
          <w:sz w:val="19"/>
          <w:szCs w:val="19"/>
        </w:rPr>
        <w:t>”</w:t>
      </w:r>
    </w:p>
    <w:p w:rsidR="00211C1A" w:rsidRPr="00C21EE2" w:rsidRDefault="00211C1A" w:rsidP="00211C1A">
      <w:pPr>
        <w:jc w:val="both"/>
        <w:rPr>
          <w:rFonts w:cstheme="minorHAnsi"/>
          <w:b/>
          <w:sz w:val="19"/>
          <w:szCs w:val="19"/>
        </w:rPr>
      </w:pPr>
    </w:p>
    <w:p w:rsidR="00211C1A" w:rsidRPr="00C21EE2" w:rsidRDefault="0051631F" w:rsidP="00DE783C">
      <w:pPr>
        <w:jc w:val="both"/>
        <w:rPr>
          <w:rFonts w:cstheme="minorHAnsi"/>
          <w:sz w:val="19"/>
          <w:szCs w:val="19"/>
        </w:rPr>
      </w:pPr>
      <w:r w:rsidRPr="00C21EE2">
        <w:rPr>
          <w:rFonts w:cstheme="minorHAnsi"/>
          <w:b/>
          <w:sz w:val="19"/>
          <w:szCs w:val="19"/>
        </w:rPr>
        <w:lastRenderedPageBreak/>
        <w:t>CUARTA</w:t>
      </w:r>
      <w:r w:rsidR="00211C1A" w:rsidRPr="00C21EE2">
        <w:rPr>
          <w:rFonts w:cstheme="minorHAnsi"/>
          <w:b/>
          <w:sz w:val="19"/>
          <w:szCs w:val="19"/>
        </w:rPr>
        <w:t xml:space="preserve">: </w:t>
      </w:r>
      <w:r w:rsidR="00DE783C" w:rsidRPr="00C21EE2">
        <w:rPr>
          <w:rFonts w:cstheme="minorHAnsi"/>
          <w:b/>
          <w:sz w:val="19"/>
          <w:szCs w:val="19"/>
        </w:rPr>
        <w:t xml:space="preserve">    </w:t>
      </w:r>
      <w:r w:rsidR="00211C1A" w:rsidRPr="00C21EE2">
        <w:rPr>
          <w:rFonts w:cstheme="minorHAnsi"/>
          <w:sz w:val="19"/>
          <w:szCs w:val="19"/>
          <w:u w:val="single"/>
        </w:rPr>
        <w:t>Evaluación de impactos acumulativos y sinérgicos inexistente</w:t>
      </w:r>
      <w:r w:rsidR="00211C1A" w:rsidRPr="00C21EE2">
        <w:rPr>
          <w:rFonts w:cstheme="minorHAnsi"/>
          <w:sz w:val="19"/>
          <w:szCs w:val="19"/>
        </w:rPr>
        <w:t xml:space="preserve">.  Al proyecto eólico Badulaque se suman seis propuestas de parques en tierra denominados </w:t>
      </w:r>
      <w:proofErr w:type="spellStart"/>
      <w:r w:rsidR="00211C1A" w:rsidRPr="00C21EE2">
        <w:rPr>
          <w:rFonts w:cstheme="minorHAnsi"/>
          <w:sz w:val="19"/>
          <w:szCs w:val="19"/>
        </w:rPr>
        <w:t>Caaveiro</w:t>
      </w:r>
      <w:proofErr w:type="spellEnd"/>
      <w:r w:rsidR="00211C1A" w:rsidRPr="00C21EE2">
        <w:rPr>
          <w:rFonts w:cstheme="minorHAnsi"/>
          <w:sz w:val="19"/>
          <w:szCs w:val="19"/>
        </w:rPr>
        <w:t xml:space="preserve">, </w:t>
      </w:r>
      <w:proofErr w:type="spellStart"/>
      <w:r w:rsidR="00211C1A" w:rsidRPr="00C21EE2">
        <w:rPr>
          <w:rFonts w:cstheme="minorHAnsi"/>
          <w:sz w:val="19"/>
          <w:szCs w:val="19"/>
        </w:rPr>
        <w:t>Tesouro</w:t>
      </w:r>
      <w:proofErr w:type="spellEnd"/>
      <w:r w:rsidR="00211C1A" w:rsidRPr="00C21EE2">
        <w:rPr>
          <w:rFonts w:cstheme="minorHAnsi"/>
          <w:sz w:val="19"/>
          <w:szCs w:val="19"/>
        </w:rPr>
        <w:t xml:space="preserve">, </w:t>
      </w:r>
      <w:proofErr w:type="spellStart"/>
      <w:r w:rsidR="00211C1A" w:rsidRPr="00C21EE2">
        <w:rPr>
          <w:rFonts w:cstheme="minorHAnsi"/>
          <w:sz w:val="19"/>
          <w:szCs w:val="19"/>
        </w:rPr>
        <w:t>Barqueiro</w:t>
      </w:r>
      <w:proofErr w:type="spellEnd"/>
      <w:r w:rsidR="00211C1A" w:rsidRPr="00C21EE2">
        <w:rPr>
          <w:rFonts w:cstheme="minorHAnsi"/>
          <w:sz w:val="19"/>
          <w:szCs w:val="19"/>
        </w:rPr>
        <w:t xml:space="preserve">, Badulaque, Santuario y </w:t>
      </w:r>
      <w:proofErr w:type="spellStart"/>
      <w:r w:rsidR="00211C1A" w:rsidRPr="00C21EE2">
        <w:rPr>
          <w:rFonts w:cstheme="minorHAnsi"/>
          <w:sz w:val="19"/>
          <w:szCs w:val="19"/>
        </w:rPr>
        <w:t>Moeche</w:t>
      </w:r>
      <w:proofErr w:type="spellEnd"/>
      <w:r w:rsidR="00211C1A" w:rsidRPr="00C21EE2">
        <w:rPr>
          <w:rFonts w:cstheme="minorHAnsi"/>
          <w:sz w:val="19"/>
          <w:szCs w:val="19"/>
        </w:rPr>
        <w:t xml:space="preserve">, todos ellos en exposición pública, además de otras instalaciones ya existentes. La evaluación de impacto ambiental se limita, exclusivamente, a un análisis de </w:t>
      </w:r>
      <w:proofErr w:type="spellStart"/>
      <w:r w:rsidR="00211C1A" w:rsidRPr="00C21EE2">
        <w:rPr>
          <w:rFonts w:cstheme="minorHAnsi"/>
          <w:sz w:val="19"/>
          <w:szCs w:val="19"/>
        </w:rPr>
        <w:t>intervisibilidad</w:t>
      </w:r>
      <w:proofErr w:type="spellEnd"/>
      <w:r w:rsidR="00211C1A" w:rsidRPr="00C21EE2">
        <w:rPr>
          <w:rFonts w:cstheme="minorHAnsi"/>
          <w:sz w:val="19"/>
          <w:szCs w:val="19"/>
        </w:rPr>
        <w:t xml:space="preserve"> de algunos parques eólicos proyectados y los existentes.  Dada la proximidad física, su afección a los mismos espacios naturales, especies, patrimonio, población, etc. es preciso un análisis exhaustivo, </w:t>
      </w:r>
      <w:proofErr w:type="spellStart"/>
      <w:r w:rsidR="00211C1A" w:rsidRPr="00C21EE2">
        <w:rPr>
          <w:rFonts w:cstheme="minorHAnsi"/>
          <w:sz w:val="19"/>
          <w:szCs w:val="19"/>
        </w:rPr>
        <w:t>ecosistémico</w:t>
      </w:r>
      <w:proofErr w:type="spellEnd"/>
      <w:r w:rsidR="00211C1A" w:rsidRPr="00C21EE2">
        <w:rPr>
          <w:rFonts w:cstheme="minorHAnsi"/>
          <w:sz w:val="19"/>
          <w:szCs w:val="19"/>
        </w:rPr>
        <w:t xml:space="preserve"> y participado que garantice un modelo de desarrollo rural equilibrado de esta zona.</w:t>
      </w:r>
      <w:r w:rsidR="00DE783C" w:rsidRPr="00C21EE2">
        <w:rPr>
          <w:rFonts w:cstheme="minorHAnsi"/>
          <w:sz w:val="19"/>
          <w:szCs w:val="19"/>
        </w:rPr>
        <w:t xml:space="preserve">  </w:t>
      </w:r>
      <w:r w:rsidR="00211C1A" w:rsidRPr="00C21EE2">
        <w:rPr>
          <w:rFonts w:cstheme="minorHAnsi"/>
          <w:sz w:val="19"/>
          <w:szCs w:val="19"/>
        </w:rPr>
        <w:t xml:space="preserve">Así lo recoge la Ley 42/2007, de 13 de diciembre, del Patrimonio Natural y de la Biodiversidad, en su artículo 46, que establece que cualquier plan, programa o proyecto que pueda afectar de forma apreciable a las especies o hábitats de los espacios de la Red Natura 2000, ya sea individualmente o en combinación con otros planes, programas o proyectos, se someterá a una adecuada evaluación de sus repercusiones en el espacio teniendo en cuenta los objetivos de conservación. </w:t>
      </w:r>
    </w:p>
    <w:p w:rsidR="00211C1A" w:rsidRPr="00C21EE2" w:rsidRDefault="00211C1A" w:rsidP="00211C1A">
      <w:pPr>
        <w:jc w:val="both"/>
        <w:rPr>
          <w:rFonts w:cstheme="minorHAnsi"/>
          <w:i/>
          <w:sz w:val="19"/>
          <w:szCs w:val="19"/>
        </w:rPr>
      </w:pPr>
      <w:r w:rsidRPr="00C21EE2">
        <w:rPr>
          <w:rFonts w:cstheme="minorHAnsi"/>
          <w:sz w:val="19"/>
          <w:szCs w:val="19"/>
        </w:rPr>
        <w:t xml:space="preserve">Por su parte, la Red de Autoridades Ambientales (Subgrupo de coordinación de órganos ambientales en la evaluación de impacto ambiental de proyectos de energías renovables) en documento de Alcance de estudio de impacto ambiental de Proyecto de Parque Eólico Terrestre  recomienda que si la solicitud administrativa está en tramitación:  </w:t>
      </w:r>
      <w:r w:rsidRPr="00C21EE2">
        <w:rPr>
          <w:rFonts w:cstheme="minorHAnsi"/>
          <w:i/>
          <w:sz w:val="19"/>
          <w:szCs w:val="19"/>
        </w:rPr>
        <w:t xml:space="preserve">“En el caso de que el mismo o diferentes promotores soliciten autorización administrativa de varios parques cuyas evacuaciones confluyan a una misma nueva subestación o requieran una misma nueva línea de conexión con la red de transporte de REE preexistente, siempre que el órgano sustantivo que deba tramitar y otorgar las respectivas autorizaciones sea el mismo, para facilitar la evaluación de los efectos acumulados y sinérgicos se recomienda su tramitación simultánea, la elaboración de </w:t>
      </w:r>
      <w:r w:rsidRPr="00C21EE2">
        <w:rPr>
          <w:rFonts w:cstheme="minorHAnsi"/>
          <w:b/>
          <w:i/>
          <w:sz w:val="19"/>
          <w:szCs w:val="19"/>
        </w:rPr>
        <w:t>un estudio de impacto ambiental único para todos ellos</w:t>
      </w:r>
      <w:r w:rsidRPr="00C21EE2">
        <w:rPr>
          <w:rFonts w:cstheme="minorHAnsi"/>
          <w:i/>
          <w:sz w:val="19"/>
          <w:szCs w:val="19"/>
        </w:rPr>
        <w:t xml:space="preserve"> y solicitar la acumulación de las correspondientes evaluaciones de impacto ambiental en un único procedimiento (artículo 57 de la Ley 39/2015, de 1 de octubre, del Procedimiento Administrativo Común de las Administraciones Públicas). </w:t>
      </w:r>
      <w:r w:rsidRPr="00C21EE2">
        <w:rPr>
          <w:rFonts w:cstheme="minorHAnsi"/>
          <w:b/>
          <w:i/>
          <w:sz w:val="19"/>
          <w:szCs w:val="19"/>
        </w:rPr>
        <w:t>En el caso de que los parques que comparten elementos de evacuación estén promovidos por el mismo promotor, se sugiere plantear su autorización sustantiva como un único proyecto</w:t>
      </w:r>
      <w:r w:rsidRPr="00C21EE2">
        <w:rPr>
          <w:rFonts w:cstheme="minorHAnsi"/>
          <w:i/>
          <w:sz w:val="19"/>
          <w:szCs w:val="19"/>
        </w:rPr>
        <w:t>.”</w:t>
      </w:r>
    </w:p>
    <w:p w:rsidR="00211C1A" w:rsidRPr="00C21EE2" w:rsidRDefault="0051631F" w:rsidP="00211C1A">
      <w:pPr>
        <w:jc w:val="both"/>
        <w:rPr>
          <w:rFonts w:cstheme="minorHAnsi"/>
          <w:sz w:val="19"/>
          <w:szCs w:val="19"/>
        </w:rPr>
      </w:pPr>
      <w:r w:rsidRPr="00C21EE2">
        <w:rPr>
          <w:rFonts w:cstheme="minorHAnsi"/>
          <w:b/>
          <w:sz w:val="19"/>
          <w:szCs w:val="19"/>
        </w:rPr>
        <w:t>QUINTA</w:t>
      </w:r>
      <w:r w:rsidR="00211C1A" w:rsidRPr="00C21EE2">
        <w:rPr>
          <w:rFonts w:cstheme="minorHAnsi"/>
          <w:b/>
          <w:sz w:val="19"/>
          <w:szCs w:val="19"/>
        </w:rPr>
        <w:t xml:space="preserve">: </w:t>
      </w:r>
      <w:r w:rsidR="00DE783C" w:rsidRPr="00C21EE2">
        <w:rPr>
          <w:rFonts w:cstheme="minorHAnsi"/>
          <w:b/>
          <w:sz w:val="19"/>
          <w:szCs w:val="19"/>
        </w:rPr>
        <w:t xml:space="preserve">    </w:t>
      </w:r>
      <w:r w:rsidR="00211C1A" w:rsidRPr="00C21EE2">
        <w:rPr>
          <w:rFonts w:cstheme="minorHAnsi"/>
          <w:sz w:val="19"/>
          <w:szCs w:val="19"/>
          <w:u w:val="single"/>
        </w:rPr>
        <w:t>Sobredimensionamiento de la poligonal de delimitación del parque eólico y falta de análisis del impacto de este dimensionamiento sobre el desarrollo local</w:t>
      </w:r>
      <w:r w:rsidR="00211C1A" w:rsidRPr="00C21EE2">
        <w:rPr>
          <w:rFonts w:cstheme="minorHAnsi"/>
          <w:sz w:val="19"/>
          <w:szCs w:val="19"/>
        </w:rPr>
        <w:t xml:space="preserve">. El artículo 2 de la Ley 8/2009, de 22 de diciembre, por la que se regula el aprovechamiento eólico en Galicia y se crean el canon eólico y el Fondo de Compensación define la poligonal de delimitación de un parque eólico como el </w:t>
      </w:r>
      <w:r w:rsidR="00211C1A" w:rsidRPr="00C21EE2">
        <w:rPr>
          <w:rFonts w:cstheme="minorHAnsi"/>
          <w:sz w:val="19"/>
          <w:szCs w:val="19"/>
          <w:u w:val="single"/>
        </w:rPr>
        <w:t>área efectivamente afectada por la instalación</w:t>
      </w:r>
      <w:r w:rsidR="00211C1A" w:rsidRPr="00C21EE2">
        <w:rPr>
          <w:rFonts w:cstheme="minorHAnsi"/>
          <w:sz w:val="19"/>
          <w:szCs w:val="19"/>
        </w:rPr>
        <w:t xml:space="preserve"> determinada en su proyecto de ejecución.</w:t>
      </w:r>
      <w:r w:rsidR="00DE783C" w:rsidRPr="00C21EE2">
        <w:rPr>
          <w:rFonts w:cstheme="minorHAnsi"/>
          <w:sz w:val="19"/>
          <w:szCs w:val="19"/>
        </w:rPr>
        <w:t xml:space="preserve">  </w:t>
      </w:r>
      <w:r w:rsidR="00211C1A" w:rsidRPr="00C21EE2">
        <w:rPr>
          <w:rFonts w:cstheme="minorHAnsi"/>
          <w:sz w:val="19"/>
          <w:szCs w:val="19"/>
        </w:rPr>
        <w:t xml:space="preserve">El Parque Eólico Badulaque plantea una poligonal de 97,8 km2 y que en </w:t>
      </w:r>
      <w:proofErr w:type="spellStart"/>
      <w:r w:rsidR="00211C1A" w:rsidRPr="00C21EE2">
        <w:rPr>
          <w:rFonts w:cstheme="minorHAnsi"/>
          <w:sz w:val="19"/>
          <w:szCs w:val="19"/>
        </w:rPr>
        <w:t>Cedeira</w:t>
      </w:r>
      <w:proofErr w:type="spellEnd"/>
      <w:r w:rsidR="00211C1A" w:rsidRPr="00C21EE2">
        <w:rPr>
          <w:rFonts w:cstheme="minorHAnsi"/>
          <w:sz w:val="19"/>
          <w:szCs w:val="19"/>
        </w:rPr>
        <w:t xml:space="preserve"> representa una afección a </w:t>
      </w:r>
      <w:r w:rsidR="00211C1A" w:rsidRPr="00C21EE2">
        <w:rPr>
          <w:rFonts w:cstheme="minorHAnsi"/>
          <w:b/>
          <w:sz w:val="19"/>
          <w:szCs w:val="19"/>
        </w:rPr>
        <w:t>más del 32% del territorio municipal</w:t>
      </w:r>
      <w:r w:rsidR="00211C1A" w:rsidRPr="00C21EE2">
        <w:rPr>
          <w:rFonts w:cstheme="minorHAnsi"/>
          <w:sz w:val="19"/>
          <w:szCs w:val="19"/>
        </w:rPr>
        <w:t>.</w:t>
      </w:r>
      <w:r w:rsidRPr="00C21EE2">
        <w:rPr>
          <w:rFonts w:cstheme="minorHAnsi"/>
          <w:sz w:val="19"/>
          <w:szCs w:val="19"/>
        </w:rPr>
        <w:t xml:space="preserve">  </w:t>
      </w:r>
      <w:r w:rsidR="00211C1A" w:rsidRPr="00C21EE2">
        <w:rPr>
          <w:rFonts w:cstheme="minorHAnsi"/>
          <w:sz w:val="19"/>
          <w:szCs w:val="19"/>
        </w:rPr>
        <w:t>A esta superficie hay añadir las poligonales propuestas en los otros cinco parques previstos para dimensionar el alcance real de la afección eólica la comarca.</w:t>
      </w:r>
    </w:p>
    <w:p w:rsidR="00211C1A" w:rsidRPr="00C21EE2" w:rsidRDefault="0051631F" w:rsidP="00211C1A">
      <w:pPr>
        <w:jc w:val="both"/>
        <w:rPr>
          <w:rFonts w:cstheme="minorHAnsi"/>
          <w:sz w:val="19"/>
          <w:szCs w:val="19"/>
        </w:rPr>
      </w:pPr>
      <w:r w:rsidRPr="00C21EE2">
        <w:rPr>
          <w:rFonts w:cstheme="minorHAnsi"/>
          <w:b/>
          <w:sz w:val="19"/>
          <w:szCs w:val="19"/>
        </w:rPr>
        <w:t>SEXTA</w:t>
      </w:r>
      <w:r w:rsidR="00211C1A" w:rsidRPr="00C21EE2">
        <w:rPr>
          <w:rFonts w:cstheme="minorHAnsi"/>
          <w:b/>
          <w:sz w:val="19"/>
          <w:szCs w:val="19"/>
        </w:rPr>
        <w:t>:</w:t>
      </w:r>
      <w:r w:rsidR="00DE783C" w:rsidRPr="00C21EE2">
        <w:rPr>
          <w:rFonts w:cstheme="minorHAnsi"/>
          <w:b/>
          <w:sz w:val="19"/>
          <w:szCs w:val="19"/>
        </w:rPr>
        <w:t xml:space="preserve">    </w:t>
      </w:r>
      <w:r w:rsidR="00211C1A" w:rsidRPr="00C21EE2">
        <w:rPr>
          <w:rFonts w:cstheme="minorHAnsi"/>
          <w:sz w:val="19"/>
          <w:szCs w:val="19"/>
          <w:u w:val="single"/>
        </w:rPr>
        <w:t>Falta de identificación de las parcelas afectadas por el proyecto</w:t>
      </w:r>
      <w:r w:rsidR="00211C1A" w:rsidRPr="00C21EE2">
        <w:rPr>
          <w:rFonts w:cstheme="minorHAnsi"/>
          <w:sz w:val="19"/>
          <w:szCs w:val="19"/>
        </w:rPr>
        <w:t xml:space="preserve">. El proyecto no identifica (ni </w:t>
      </w:r>
      <w:proofErr w:type="spellStart"/>
      <w:r w:rsidR="00211C1A" w:rsidRPr="00C21EE2">
        <w:rPr>
          <w:rFonts w:cstheme="minorHAnsi"/>
          <w:sz w:val="19"/>
          <w:szCs w:val="19"/>
        </w:rPr>
        <w:t>geoposiciona</w:t>
      </w:r>
      <w:proofErr w:type="spellEnd"/>
      <w:r w:rsidR="00211C1A" w:rsidRPr="00C21EE2">
        <w:rPr>
          <w:rFonts w:cstheme="minorHAnsi"/>
          <w:sz w:val="19"/>
          <w:szCs w:val="19"/>
        </w:rPr>
        <w:t xml:space="preserve">) las parcelas afectadas y que incluyen desde las ocupaciones/afecciones temporales necesarias para la fase de construcción (plataformas, viales, etc.), las líneas de evacuación enterradas o aéreas (zanjas, cimentaciones, etc.); la fase de funcionamiento (accesos, vuelo, etc.); y la fase de desmantelamiento. </w:t>
      </w:r>
      <w:r w:rsidR="00DE783C" w:rsidRPr="00C21EE2">
        <w:rPr>
          <w:rFonts w:cstheme="minorHAnsi"/>
          <w:sz w:val="19"/>
          <w:szCs w:val="19"/>
        </w:rPr>
        <w:t xml:space="preserve">  </w:t>
      </w:r>
      <w:r w:rsidR="00211C1A" w:rsidRPr="00C21EE2">
        <w:rPr>
          <w:rFonts w:cstheme="minorHAnsi"/>
          <w:sz w:val="19"/>
          <w:szCs w:val="19"/>
        </w:rPr>
        <w:t xml:space="preserve">La instalación de aerogeneradores, líneas de evacuación, accesos y otras infraestructuras del parque eólico suponen no solo </w:t>
      </w:r>
      <w:r w:rsidR="00211C1A" w:rsidRPr="00C21EE2">
        <w:rPr>
          <w:rFonts w:cstheme="minorHAnsi"/>
          <w:b/>
          <w:sz w:val="19"/>
          <w:szCs w:val="19"/>
        </w:rPr>
        <w:t xml:space="preserve">servidumbres obligatorias </w:t>
      </w:r>
      <w:r w:rsidR="00211C1A" w:rsidRPr="00C21EE2">
        <w:rPr>
          <w:rFonts w:cstheme="minorHAnsi"/>
          <w:sz w:val="19"/>
          <w:szCs w:val="19"/>
        </w:rPr>
        <w:t xml:space="preserve">sino también por </w:t>
      </w:r>
      <w:r w:rsidR="00211C1A" w:rsidRPr="00C21EE2">
        <w:rPr>
          <w:rFonts w:cstheme="minorHAnsi"/>
          <w:b/>
          <w:sz w:val="19"/>
          <w:szCs w:val="19"/>
        </w:rPr>
        <w:t>otras cargas</w:t>
      </w:r>
      <w:r w:rsidR="00211C1A" w:rsidRPr="00C21EE2">
        <w:rPr>
          <w:rFonts w:cstheme="minorHAnsi"/>
          <w:sz w:val="19"/>
          <w:szCs w:val="19"/>
        </w:rPr>
        <w:t xml:space="preserve"> derivadas del cumplimiento de la legislación sectorial.</w:t>
      </w:r>
      <w:r w:rsidR="00DE783C" w:rsidRPr="00C21EE2">
        <w:rPr>
          <w:rFonts w:cstheme="minorHAnsi"/>
          <w:sz w:val="19"/>
          <w:szCs w:val="19"/>
        </w:rPr>
        <w:t xml:space="preserve">  </w:t>
      </w:r>
    </w:p>
    <w:p w:rsidR="00211C1A" w:rsidRPr="00C21EE2" w:rsidRDefault="00211C1A" w:rsidP="00211C1A">
      <w:pPr>
        <w:jc w:val="both"/>
        <w:rPr>
          <w:rFonts w:cstheme="minorHAnsi"/>
          <w:sz w:val="19"/>
          <w:szCs w:val="19"/>
        </w:rPr>
      </w:pPr>
      <w:r w:rsidRPr="00C21EE2">
        <w:rPr>
          <w:rFonts w:cstheme="minorHAnsi"/>
          <w:sz w:val="19"/>
          <w:szCs w:val="19"/>
        </w:rPr>
        <w:t xml:space="preserve">La falta de estos datos supone una situación de </w:t>
      </w:r>
      <w:r w:rsidRPr="00C21EE2">
        <w:rPr>
          <w:rFonts w:cstheme="minorHAnsi"/>
          <w:b/>
          <w:sz w:val="19"/>
          <w:szCs w:val="19"/>
        </w:rPr>
        <w:t>indefensión</w:t>
      </w:r>
      <w:r w:rsidRPr="00C21EE2">
        <w:rPr>
          <w:rFonts w:cstheme="minorHAnsi"/>
          <w:sz w:val="19"/>
          <w:szCs w:val="19"/>
        </w:rPr>
        <w:t xml:space="preserve"> de titulares de las parcelas catastrales por lo que el trámite de información pública debe realizarse con indicación concreta de bienes afectados.</w:t>
      </w:r>
    </w:p>
    <w:p w:rsidR="00211C1A" w:rsidRPr="00C21EE2" w:rsidRDefault="0051631F" w:rsidP="00211C1A">
      <w:pPr>
        <w:jc w:val="both"/>
        <w:rPr>
          <w:rFonts w:cstheme="minorHAnsi"/>
          <w:sz w:val="19"/>
          <w:szCs w:val="19"/>
        </w:rPr>
      </w:pPr>
      <w:r w:rsidRPr="00C21EE2">
        <w:rPr>
          <w:rFonts w:cstheme="minorHAnsi"/>
          <w:b/>
          <w:sz w:val="19"/>
          <w:szCs w:val="19"/>
        </w:rPr>
        <w:t>SÉPTIMA</w:t>
      </w:r>
      <w:r w:rsidR="00211C1A" w:rsidRPr="00C21EE2">
        <w:rPr>
          <w:rFonts w:cstheme="minorHAnsi"/>
          <w:b/>
          <w:sz w:val="19"/>
          <w:szCs w:val="19"/>
        </w:rPr>
        <w:t>:</w:t>
      </w:r>
      <w:r w:rsidR="00DE783C" w:rsidRPr="00C21EE2">
        <w:rPr>
          <w:rFonts w:cstheme="minorHAnsi"/>
          <w:b/>
          <w:sz w:val="19"/>
          <w:szCs w:val="19"/>
        </w:rPr>
        <w:t xml:space="preserve">   </w:t>
      </w:r>
      <w:r w:rsidR="00211C1A" w:rsidRPr="00C21EE2">
        <w:rPr>
          <w:rFonts w:cstheme="minorHAnsi"/>
          <w:sz w:val="19"/>
          <w:szCs w:val="19"/>
          <w:u w:val="single"/>
        </w:rPr>
        <w:t>Falta de análisis de la afección a la candidatura del “</w:t>
      </w:r>
      <w:proofErr w:type="spellStart"/>
      <w:r w:rsidR="00211C1A" w:rsidRPr="00C21EE2">
        <w:rPr>
          <w:rFonts w:cstheme="minorHAnsi"/>
          <w:sz w:val="19"/>
          <w:szCs w:val="19"/>
          <w:u w:val="single"/>
        </w:rPr>
        <w:t>Geoparque</w:t>
      </w:r>
      <w:proofErr w:type="spellEnd"/>
      <w:r w:rsidR="00211C1A" w:rsidRPr="00C21EE2">
        <w:rPr>
          <w:rFonts w:cstheme="minorHAnsi"/>
          <w:sz w:val="19"/>
          <w:szCs w:val="19"/>
          <w:u w:val="single"/>
        </w:rPr>
        <w:t xml:space="preserve"> Cabo </w:t>
      </w:r>
      <w:proofErr w:type="spellStart"/>
      <w:r w:rsidR="00211C1A" w:rsidRPr="00C21EE2">
        <w:rPr>
          <w:rFonts w:cstheme="minorHAnsi"/>
          <w:sz w:val="19"/>
          <w:szCs w:val="19"/>
          <w:u w:val="single"/>
        </w:rPr>
        <w:t>Ortegal</w:t>
      </w:r>
      <w:proofErr w:type="spellEnd"/>
      <w:r w:rsidR="00211C1A" w:rsidRPr="00C21EE2">
        <w:rPr>
          <w:rFonts w:cstheme="minorHAnsi"/>
          <w:sz w:val="19"/>
          <w:szCs w:val="19"/>
          <w:u w:val="single"/>
        </w:rPr>
        <w:t>”.</w:t>
      </w:r>
      <w:r w:rsidR="00211C1A" w:rsidRPr="00C21EE2">
        <w:rPr>
          <w:rFonts w:cstheme="minorHAnsi"/>
          <w:sz w:val="19"/>
          <w:szCs w:val="19"/>
        </w:rPr>
        <w:t xml:space="preserve"> El Estudio de Impacto Ambiental no tiene en cuenta el impacto del proyecto sobre la candidatura a la UNESCO de la “Propuesta de </w:t>
      </w:r>
      <w:proofErr w:type="spellStart"/>
      <w:r w:rsidR="00211C1A" w:rsidRPr="00C21EE2">
        <w:rPr>
          <w:rFonts w:cstheme="minorHAnsi"/>
          <w:sz w:val="19"/>
          <w:szCs w:val="19"/>
        </w:rPr>
        <w:t>Geoparque</w:t>
      </w:r>
      <w:proofErr w:type="spellEnd"/>
      <w:r w:rsidR="00211C1A" w:rsidRPr="00C21EE2">
        <w:rPr>
          <w:rFonts w:cstheme="minorHAnsi"/>
          <w:sz w:val="19"/>
          <w:szCs w:val="19"/>
        </w:rPr>
        <w:t xml:space="preserve"> Cabo </w:t>
      </w:r>
      <w:proofErr w:type="spellStart"/>
      <w:r w:rsidR="00211C1A" w:rsidRPr="00C21EE2">
        <w:rPr>
          <w:rFonts w:cstheme="minorHAnsi"/>
          <w:sz w:val="19"/>
          <w:szCs w:val="19"/>
        </w:rPr>
        <w:t>Ortegal</w:t>
      </w:r>
      <w:proofErr w:type="spellEnd"/>
      <w:r w:rsidR="00211C1A" w:rsidRPr="00C21EE2">
        <w:rPr>
          <w:rFonts w:cstheme="minorHAnsi"/>
          <w:sz w:val="19"/>
          <w:szCs w:val="19"/>
        </w:rPr>
        <w:t xml:space="preserve">” que, atendiendo al artículo 50. de la Ley 42/2007, del Patrimonio Natural y de la Biodiversidad, adquirirá la consideración de área protegida por instrumentos internacionales al ser declarado por la UNESCO. </w:t>
      </w:r>
    </w:p>
    <w:p w:rsidR="00211C1A" w:rsidRPr="00C21EE2" w:rsidRDefault="00211C1A" w:rsidP="00DE783C">
      <w:pPr>
        <w:jc w:val="both"/>
        <w:rPr>
          <w:rFonts w:cstheme="minorHAnsi"/>
          <w:sz w:val="19"/>
          <w:szCs w:val="19"/>
        </w:rPr>
      </w:pPr>
      <w:r w:rsidRPr="00C21EE2">
        <w:rPr>
          <w:rFonts w:cstheme="minorHAnsi"/>
          <w:sz w:val="19"/>
          <w:szCs w:val="19"/>
        </w:rPr>
        <w:t xml:space="preserve">La importancia y singularidad del patrimonio geológico del área donde se ubica el proyecto del </w:t>
      </w:r>
      <w:proofErr w:type="spellStart"/>
      <w:r w:rsidRPr="00C21EE2">
        <w:rPr>
          <w:rFonts w:cstheme="minorHAnsi"/>
          <w:sz w:val="19"/>
          <w:szCs w:val="19"/>
        </w:rPr>
        <w:t>Geoparque</w:t>
      </w:r>
      <w:proofErr w:type="spellEnd"/>
      <w:r w:rsidRPr="00C21EE2">
        <w:rPr>
          <w:rFonts w:cstheme="minorHAnsi"/>
          <w:sz w:val="19"/>
          <w:szCs w:val="19"/>
        </w:rPr>
        <w:t xml:space="preserve"> del Cabo </w:t>
      </w:r>
      <w:proofErr w:type="spellStart"/>
      <w:r w:rsidRPr="00C21EE2">
        <w:rPr>
          <w:rFonts w:cstheme="minorHAnsi"/>
          <w:sz w:val="19"/>
          <w:szCs w:val="19"/>
        </w:rPr>
        <w:t>Ortegal</w:t>
      </w:r>
      <w:proofErr w:type="spellEnd"/>
      <w:r w:rsidRPr="00C21EE2">
        <w:rPr>
          <w:rFonts w:cstheme="minorHAnsi"/>
          <w:sz w:val="19"/>
          <w:szCs w:val="19"/>
        </w:rPr>
        <w:t xml:space="preserve"> es más que reconocida. De hecho, el territorio cuenta con lugares de interés geológico de relevancia mundial, dentro del contexto geológico nº16 “</w:t>
      </w:r>
      <w:proofErr w:type="spellStart"/>
      <w:r w:rsidRPr="00C21EE2">
        <w:rPr>
          <w:rFonts w:cstheme="minorHAnsi"/>
          <w:sz w:val="19"/>
          <w:szCs w:val="19"/>
        </w:rPr>
        <w:t>Orógeno</w:t>
      </w:r>
      <w:proofErr w:type="spellEnd"/>
      <w:r w:rsidRPr="00C21EE2">
        <w:rPr>
          <w:rFonts w:cstheme="minorHAnsi"/>
          <w:sz w:val="19"/>
          <w:szCs w:val="19"/>
        </w:rPr>
        <w:t xml:space="preserve"> </w:t>
      </w:r>
      <w:proofErr w:type="spellStart"/>
      <w:r w:rsidRPr="00C21EE2">
        <w:rPr>
          <w:rFonts w:cstheme="minorHAnsi"/>
          <w:sz w:val="19"/>
          <w:szCs w:val="19"/>
        </w:rPr>
        <w:t>Varisco</w:t>
      </w:r>
      <w:proofErr w:type="spellEnd"/>
      <w:r w:rsidRPr="00C21EE2">
        <w:rPr>
          <w:rFonts w:cstheme="minorHAnsi"/>
          <w:sz w:val="19"/>
          <w:szCs w:val="19"/>
        </w:rPr>
        <w:t xml:space="preserve"> Ibérico” y, especialmente, del contexto geológico nº21 “Complejos </w:t>
      </w:r>
      <w:proofErr w:type="spellStart"/>
      <w:r w:rsidRPr="00C21EE2">
        <w:rPr>
          <w:rFonts w:cstheme="minorHAnsi"/>
          <w:sz w:val="19"/>
          <w:szCs w:val="19"/>
        </w:rPr>
        <w:t>ofiolíticos</w:t>
      </w:r>
      <w:proofErr w:type="spellEnd"/>
      <w:r w:rsidRPr="00C21EE2">
        <w:rPr>
          <w:rFonts w:cstheme="minorHAnsi"/>
          <w:sz w:val="19"/>
          <w:szCs w:val="19"/>
        </w:rPr>
        <w:t xml:space="preserve"> de la Península Ibérica”, recogidos en Anexo VIII-2 de la Ley 33/2015 por la que se modifica la Ley 42/2007 de Patrimonio Natural y Biodiversidad.  El Complejo del Cabo </w:t>
      </w:r>
      <w:proofErr w:type="spellStart"/>
      <w:r w:rsidRPr="00C21EE2">
        <w:rPr>
          <w:rFonts w:cstheme="minorHAnsi"/>
          <w:sz w:val="19"/>
          <w:szCs w:val="19"/>
        </w:rPr>
        <w:t>Ortegal</w:t>
      </w:r>
      <w:proofErr w:type="spellEnd"/>
      <w:r w:rsidRPr="00C21EE2">
        <w:rPr>
          <w:rFonts w:cstheme="minorHAnsi"/>
          <w:sz w:val="19"/>
          <w:szCs w:val="19"/>
        </w:rPr>
        <w:t xml:space="preserve"> concentra el 75% de los LIG identificados en el ámbito nacional como representativos del contexto geológico nº 21 y no existe ningún </w:t>
      </w:r>
      <w:proofErr w:type="spellStart"/>
      <w:r w:rsidRPr="00C21EE2">
        <w:rPr>
          <w:rFonts w:cstheme="minorHAnsi"/>
          <w:sz w:val="19"/>
          <w:szCs w:val="19"/>
        </w:rPr>
        <w:t>Geoparque</w:t>
      </w:r>
      <w:proofErr w:type="spellEnd"/>
      <w:r w:rsidRPr="00C21EE2">
        <w:rPr>
          <w:rFonts w:cstheme="minorHAnsi"/>
          <w:sz w:val="19"/>
          <w:szCs w:val="19"/>
        </w:rPr>
        <w:t xml:space="preserve"> en el territorio español que cuente con lugares de interés geológico de relevancia internacional para este contexto. </w:t>
      </w:r>
    </w:p>
    <w:p w:rsidR="00211C1A" w:rsidRPr="00C21EE2" w:rsidRDefault="00211C1A" w:rsidP="00211C1A">
      <w:pPr>
        <w:jc w:val="both"/>
        <w:rPr>
          <w:rFonts w:cstheme="minorHAnsi"/>
          <w:sz w:val="19"/>
          <w:szCs w:val="19"/>
        </w:rPr>
      </w:pPr>
      <w:r w:rsidRPr="00C21EE2">
        <w:rPr>
          <w:rFonts w:cstheme="minorHAnsi"/>
          <w:sz w:val="19"/>
          <w:szCs w:val="19"/>
        </w:rPr>
        <w:t xml:space="preserve">La declaración de la candidatura </w:t>
      </w:r>
      <w:proofErr w:type="spellStart"/>
      <w:r w:rsidRPr="00C21EE2">
        <w:rPr>
          <w:rFonts w:cstheme="minorHAnsi"/>
          <w:sz w:val="19"/>
          <w:szCs w:val="19"/>
        </w:rPr>
        <w:t>Geoparque</w:t>
      </w:r>
      <w:proofErr w:type="spellEnd"/>
      <w:r w:rsidRPr="00C21EE2">
        <w:rPr>
          <w:rFonts w:cstheme="minorHAnsi"/>
          <w:sz w:val="19"/>
          <w:szCs w:val="19"/>
        </w:rPr>
        <w:t xml:space="preserve"> del Cabo </w:t>
      </w:r>
      <w:proofErr w:type="spellStart"/>
      <w:r w:rsidRPr="00C21EE2">
        <w:rPr>
          <w:rFonts w:cstheme="minorHAnsi"/>
          <w:sz w:val="19"/>
          <w:szCs w:val="19"/>
        </w:rPr>
        <w:t>Ortegal</w:t>
      </w:r>
      <w:proofErr w:type="spellEnd"/>
      <w:r w:rsidRPr="00C21EE2">
        <w:rPr>
          <w:rFonts w:cstheme="minorHAnsi"/>
          <w:sz w:val="19"/>
          <w:szCs w:val="19"/>
        </w:rPr>
        <w:t xml:space="preserve">, por su singularidad y reconocimiento a nivel nacional e internacional, supondría un impulso significativo a la Red de </w:t>
      </w:r>
      <w:proofErr w:type="spellStart"/>
      <w:r w:rsidRPr="00C21EE2">
        <w:rPr>
          <w:rFonts w:cstheme="minorHAnsi"/>
          <w:sz w:val="19"/>
          <w:szCs w:val="19"/>
        </w:rPr>
        <w:t>Geoparques</w:t>
      </w:r>
      <w:proofErr w:type="spellEnd"/>
      <w:r w:rsidRPr="00C21EE2">
        <w:rPr>
          <w:rFonts w:cstheme="minorHAnsi"/>
          <w:sz w:val="19"/>
          <w:szCs w:val="19"/>
        </w:rPr>
        <w:t xml:space="preserve"> </w:t>
      </w:r>
      <w:proofErr w:type="gramStart"/>
      <w:r w:rsidRPr="00C21EE2">
        <w:rPr>
          <w:rFonts w:cstheme="minorHAnsi"/>
          <w:sz w:val="19"/>
          <w:szCs w:val="19"/>
        </w:rPr>
        <w:t>Española</w:t>
      </w:r>
      <w:proofErr w:type="gramEnd"/>
      <w:r w:rsidRPr="00C21EE2">
        <w:rPr>
          <w:rFonts w:cstheme="minorHAnsi"/>
          <w:sz w:val="19"/>
          <w:szCs w:val="19"/>
        </w:rPr>
        <w:t xml:space="preserve"> cara a la conservación y valorización del patrimonio geológico, además de representar un proyecto “tractor” para el desarrollo sostenible de este entorno rural.</w:t>
      </w:r>
    </w:p>
    <w:p w:rsidR="00211C1A" w:rsidRPr="00C21EE2" w:rsidRDefault="0051631F" w:rsidP="00211C1A">
      <w:pPr>
        <w:jc w:val="both"/>
        <w:rPr>
          <w:rFonts w:cstheme="minorHAnsi"/>
          <w:sz w:val="19"/>
          <w:szCs w:val="19"/>
        </w:rPr>
      </w:pPr>
      <w:r w:rsidRPr="00C21EE2">
        <w:rPr>
          <w:rFonts w:cstheme="minorHAnsi"/>
          <w:b/>
          <w:sz w:val="19"/>
          <w:szCs w:val="19"/>
        </w:rPr>
        <w:t>OCTAVA</w:t>
      </w:r>
      <w:r w:rsidR="00211C1A" w:rsidRPr="00C21EE2">
        <w:rPr>
          <w:rFonts w:cstheme="minorHAnsi"/>
          <w:b/>
          <w:sz w:val="19"/>
          <w:szCs w:val="19"/>
        </w:rPr>
        <w:t>:</w:t>
      </w:r>
      <w:r w:rsidR="00DE783C" w:rsidRPr="00C21EE2">
        <w:rPr>
          <w:rFonts w:cstheme="minorHAnsi"/>
          <w:b/>
          <w:sz w:val="19"/>
          <w:szCs w:val="19"/>
        </w:rPr>
        <w:t xml:space="preserve">   </w:t>
      </w:r>
      <w:r w:rsidR="00211C1A" w:rsidRPr="00C21EE2">
        <w:rPr>
          <w:rFonts w:cstheme="minorHAnsi"/>
          <w:sz w:val="19"/>
          <w:szCs w:val="19"/>
          <w:u w:val="single"/>
        </w:rPr>
        <w:t>Falta análisis detallado del impacto socioeconómico por la proximidad a núcleos de población y viviendas aisladas.</w:t>
      </w:r>
      <w:r w:rsidR="00211C1A" w:rsidRPr="00C21EE2">
        <w:rPr>
          <w:rFonts w:cstheme="minorHAnsi"/>
          <w:sz w:val="19"/>
          <w:szCs w:val="19"/>
        </w:rPr>
        <w:t xml:space="preserve"> El Plan Sectorial Eólico de Galicia establece una </w:t>
      </w:r>
      <w:r w:rsidR="00211C1A" w:rsidRPr="00C21EE2">
        <w:rPr>
          <w:rFonts w:cstheme="minorHAnsi"/>
          <w:b/>
          <w:sz w:val="19"/>
          <w:szCs w:val="19"/>
        </w:rPr>
        <w:t>distancia mínima</w:t>
      </w:r>
      <w:r w:rsidR="00211C1A" w:rsidRPr="00C21EE2">
        <w:rPr>
          <w:rFonts w:cstheme="minorHAnsi"/>
          <w:sz w:val="19"/>
          <w:szCs w:val="19"/>
        </w:rPr>
        <w:t xml:space="preserve"> de 500 metros a las delimitaciones de suelo de núcleo rural, urbano o urbanizable </w:t>
      </w:r>
      <w:proofErr w:type="spellStart"/>
      <w:r w:rsidR="00211C1A" w:rsidRPr="00C21EE2">
        <w:rPr>
          <w:rFonts w:cstheme="minorHAnsi"/>
          <w:sz w:val="19"/>
          <w:szCs w:val="19"/>
        </w:rPr>
        <w:t>sectorializado</w:t>
      </w:r>
      <w:proofErr w:type="spellEnd"/>
      <w:r w:rsidR="00211C1A" w:rsidRPr="00C21EE2">
        <w:rPr>
          <w:rFonts w:cstheme="minorHAnsi"/>
          <w:sz w:val="19"/>
          <w:szCs w:val="19"/>
        </w:rPr>
        <w:t>. Si bien el proyecto justifica mantener esta distancia, tanto la Red de Autoridades Ambientales como la Zonificación Ambiental para energías renovables del Ministerio establecen otros objetivos.</w:t>
      </w:r>
    </w:p>
    <w:p w:rsidR="00211C1A" w:rsidRPr="00C21EE2" w:rsidRDefault="00211C1A" w:rsidP="00211C1A">
      <w:pPr>
        <w:jc w:val="both"/>
        <w:rPr>
          <w:rFonts w:cstheme="minorHAnsi"/>
          <w:sz w:val="19"/>
          <w:szCs w:val="19"/>
        </w:rPr>
      </w:pPr>
      <w:r w:rsidRPr="00C21EE2">
        <w:rPr>
          <w:rFonts w:cstheme="minorHAnsi"/>
          <w:sz w:val="19"/>
          <w:szCs w:val="19"/>
        </w:rPr>
        <w:lastRenderedPageBreak/>
        <w:t xml:space="preserve">La revisión del Plan Sectorial Eólico de Galicia, en el año 2002, literalmente dice: </w:t>
      </w:r>
      <w:r w:rsidRPr="00C21EE2">
        <w:rPr>
          <w:rFonts w:cstheme="minorHAnsi"/>
          <w:i/>
          <w:sz w:val="19"/>
          <w:szCs w:val="19"/>
        </w:rPr>
        <w:t>“…Hoy en día existen alternativas comerciales de aerogeneradores de 1.500 kW y se encuentran en fase de desarrollo máquinas de 3.000 kW, por lo que se prevé que su evolución continúe hacia aerogeneradores de mayor potencia …”</w:t>
      </w:r>
      <w:r w:rsidRPr="00C21EE2">
        <w:rPr>
          <w:rFonts w:cstheme="minorHAnsi"/>
          <w:sz w:val="19"/>
          <w:szCs w:val="19"/>
        </w:rPr>
        <w:t>. Es evidente, que la propuesta de instalaci</w:t>
      </w:r>
      <w:r w:rsidR="006F72AD">
        <w:rPr>
          <w:rFonts w:cstheme="minorHAnsi"/>
          <w:sz w:val="19"/>
          <w:szCs w:val="19"/>
        </w:rPr>
        <w:t>ón de 20 aerogeneradores con 4,5</w:t>
      </w:r>
      <w:r w:rsidRPr="00C21EE2">
        <w:rPr>
          <w:rFonts w:cstheme="minorHAnsi"/>
          <w:sz w:val="19"/>
          <w:szCs w:val="19"/>
        </w:rPr>
        <w:t xml:space="preserve"> MW, más de 200 metros de altura y 170 metros de diámetro se aleja significativamente de las condiciones de referencia analizadas en el Plan Eólico Sectorial de Galicia.</w:t>
      </w:r>
    </w:p>
    <w:p w:rsidR="00211C1A" w:rsidRPr="00C21EE2" w:rsidRDefault="00211C1A" w:rsidP="00211C1A">
      <w:pPr>
        <w:jc w:val="both"/>
        <w:rPr>
          <w:rFonts w:cstheme="minorHAnsi"/>
          <w:sz w:val="19"/>
          <w:szCs w:val="19"/>
        </w:rPr>
      </w:pPr>
      <w:r w:rsidRPr="00C21EE2">
        <w:rPr>
          <w:rFonts w:cstheme="minorHAnsi"/>
          <w:sz w:val="19"/>
          <w:szCs w:val="19"/>
        </w:rPr>
        <w:t>Esta proximidad a núcleos de población y viviendas aisladas, a menos de 650 metros, representa un grave perjuicio no solo sobre el bienestar y la salud de la población, sino también sobre el valor patrimonial de los inmuebles, las actividades económicas, el reto demográfico o el emprendimiento. El proyecto identifica unas 2.500 viviendas y núcleos con impacto acústico y sombreado parpadeante.</w:t>
      </w:r>
    </w:p>
    <w:p w:rsidR="00211C1A" w:rsidRPr="00C21EE2" w:rsidRDefault="0051631F" w:rsidP="00211C1A">
      <w:pPr>
        <w:jc w:val="both"/>
        <w:rPr>
          <w:rFonts w:cstheme="minorHAnsi"/>
          <w:sz w:val="19"/>
          <w:szCs w:val="19"/>
        </w:rPr>
      </w:pPr>
      <w:r w:rsidRPr="00C21EE2">
        <w:rPr>
          <w:rFonts w:cstheme="minorHAnsi"/>
          <w:b/>
          <w:sz w:val="19"/>
          <w:szCs w:val="19"/>
        </w:rPr>
        <w:t>NOVENA</w:t>
      </w:r>
      <w:r w:rsidR="00211C1A" w:rsidRPr="00C21EE2">
        <w:rPr>
          <w:rFonts w:cstheme="minorHAnsi"/>
          <w:b/>
          <w:sz w:val="19"/>
          <w:szCs w:val="19"/>
        </w:rPr>
        <w:t>:</w:t>
      </w:r>
      <w:r w:rsidR="00DE783C" w:rsidRPr="00C21EE2">
        <w:rPr>
          <w:rFonts w:cstheme="minorHAnsi"/>
          <w:b/>
          <w:sz w:val="19"/>
          <w:szCs w:val="19"/>
        </w:rPr>
        <w:t xml:space="preserve">   </w:t>
      </w:r>
      <w:r w:rsidR="00211C1A" w:rsidRPr="00C21EE2">
        <w:rPr>
          <w:rFonts w:cstheme="minorHAnsi"/>
          <w:sz w:val="19"/>
          <w:szCs w:val="19"/>
          <w:u w:val="single"/>
        </w:rPr>
        <w:t>Falta de análisis de la afección del proyecto a las explotaciones forestales, madereras y agro-ganaderas.</w:t>
      </w:r>
      <w:r w:rsidR="00211C1A" w:rsidRPr="00C21EE2">
        <w:rPr>
          <w:rFonts w:cstheme="minorHAnsi"/>
          <w:b/>
          <w:sz w:val="19"/>
          <w:szCs w:val="19"/>
        </w:rPr>
        <w:t xml:space="preserve"> </w:t>
      </w:r>
      <w:r w:rsidR="00211C1A" w:rsidRPr="00C21EE2">
        <w:rPr>
          <w:rFonts w:cstheme="minorHAnsi"/>
          <w:sz w:val="19"/>
          <w:szCs w:val="19"/>
        </w:rPr>
        <w:t xml:space="preserve">El Estudio de Impacto Ambiental no analiza el impacto, económico y social, sobre las explotaciones en el área de afección del proyecto. </w:t>
      </w:r>
    </w:p>
    <w:p w:rsidR="00211C1A" w:rsidRPr="00C21EE2" w:rsidRDefault="00211C1A" w:rsidP="0051631F">
      <w:pPr>
        <w:jc w:val="both"/>
        <w:rPr>
          <w:rFonts w:cstheme="minorHAnsi"/>
          <w:sz w:val="19"/>
          <w:szCs w:val="19"/>
        </w:rPr>
      </w:pPr>
      <w:r w:rsidRPr="00C21EE2">
        <w:rPr>
          <w:rFonts w:cstheme="minorHAnsi"/>
          <w:sz w:val="19"/>
          <w:szCs w:val="19"/>
        </w:rPr>
        <w:t xml:space="preserve">En este sentido, los rendimientos madereros constituyen una importante fuente de ingresos para las economías de las familias locales representando una afección severa (en todas sus fases - construcción, funcionamiento y explotación-) a muchas explotaciones forestales y madereras.  La instalación de los aerogeneradores, sus infraestructuras de evacuación y los distintos accesos y viales tiene como consecuencias directas: </w:t>
      </w:r>
      <w:r w:rsidR="0051631F" w:rsidRPr="00C21EE2">
        <w:rPr>
          <w:rFonts w:cstheme="minorHAnsi"/>
          <w:sz w:val="19"/>
          <w:szCs w:val="19"/>
        </w:rPr>
        <w:t xml:space="preserve"> f</w:t>
      </w:r>
      <w:r w:rsidRPr="00C21EE2">
        <w:rPr>
          <w:rFonts w:cstheme="minorHAnsi"/>
          <w:sz w:val="19"/>
          <w:szCs w:val="19"/>
        </w:rPr>
        <w:t>ragmentación de las explotaciones</w:t>
      </w:r>
      <w:r w:rsidR="0051631F" w:rsidRPr="00C21EE2">
        <w:rPr>
          <w:rFonts w:cstheme="minorHAnsi"/>
          <w:sz w:val="19"/>
          <w:szCs w:val="19"/>
        </w:rPr>
        <w:t>, pé</w:t>
      </w:r>
      <w:r w:rsidRPr="00C21EE2">
        <w:rPr>
          <w:rFonts w:cstheme="minorHAnsi"/>
          <w:sz w:val="19"/>
          <w:szCs w:val="19"/>
        </w:rPr>
        <w:t>rdida de base territorial</w:t>
      </w:r>
      <w:r w:rsidR="0051631F" w:rsidRPr="00C21EE2">
        <w:rPr>
          <w:rFonts w:cstheme="minorHAnsi"/>
          <w:sz w:val="19"/>
          <w:szCs w:val="19"/>
        </w:rPr>
        <w:t xml:space="preserve">, de </w:t>
      </w:r>
      <w:r w:rsidRPr="00C21EE2">
        <w:rPr>
          <w:rFonts w:cstheme="minorHAnsi"/>
          <w:sz w:val="19"/>
          <w:szCs w:val="19"/>
        </w:rPr>
        <w:t>ingresos de las familias</w:t>
      </w:r>
      <w:r w:rsidR="0051631F" w:rsidRPr="00C21EE2">
        <w:rPr>
          <w:rFonts w:cstheme="minorHAnsi"/>
          <w:sz w:val="19"/>
          <w:szCs w:val="19"/>
        </w:rPr>
        <w:t xml:space="preserve">, </w:t>
      </w:r>
      <w:bookmarkStart w:id="0" w:name="_GoBack"/>
      <w:bookmarkEnd w:id="0"/>
      <w:r w:rsidRPr="00C21EE2">
        <w:rPr>
          <w:rFonts w:cstheme="minorHAnsi"/>
          <w:sz w:val="19"/>
          <w:szCs w:val="19"/>
        </w:rPr>
        <w:t xml:space="preserve">de ingresos en la cadena de valor del sector: empresas de silvicultura, aserraderos, carpinterías, de trasformación, etc. </w:t>
      </w:r>
    </w:p>
    <w:p w:rsidR="00211C1A" w:rsidRPr="00C21EE2" w:rsidRDefault="00211C1A" w:rsidP="00211C1A">
      <w:pPr>
        <w:spacing w:after="0" w:line="240" w:lineRule="auto"/>
        <w:jc w:val="both"/>
        <w:rPr>
          <w:rFonts w:cstheme="minorHAnsi"/>
          <w:sz w:val="19"/>
          <w:szCs w:val="19"/>
        </w:rPr>
      </w:pPr>
      <w:r w:rsidRPr="00C21EE2">
        <w:rPr>
          <w:rFonts w:cstheme="minorHAnsi"/>
          <w:sz w:val="19"/>
          <w:szCs w:val="19"/>
        </w:rPr>
        <w:t>Tal y como recoge la Ley 7/2012 de Montes de Galicia, el monte es un sector estratégico de la economía gallega que contribuye a mitigar el cambio climático.</w:t>
      </w:r>
    </w:p>
    <w:p w:rsidR="0051631F" w:rsidRPr="00C21EE2" w:rsidRDefault="0051631F" w:rsidP="00211C1A">
      <w:pPr>
        <w:spacing w:after="0" w:line="240" w:lineRule="auto"/>
        <w:jc w:val="both"/>
        <w:rPr>
          <w:rFonts w:cstheme="minorHAnsi"/>
          <w:sz w:val="19"/>
          <w:szCs w:val="19"/>
        </w:rPr>
      </w:pPr>
    </w:p>
    <w:p w:rsidR="00211C1A" w:rsidRPr="00C21EE2" w:rsidRDefault="0051631F" w:rsidP="00211C1A">
      <w:pPr>
        <w:jc w:val="both"/>
        <w:rPr>
          <w:rFonts w:cstheme="minorHAnsi"/>
          <w:sz w:val="19"/>
          <w:szCs w:val="19"/>
        </w:rPr>
      </w:pPr>
      <w:r w:rsidRPr="00C21EE2">
        <w:rPr>
          <w:rFonts w:cstheme="minorHAnsi"/>
          <w:b/>
          <w:sz w:val="19"/>
          <w:szCs w:val="19"/>
        </w:rPr>
        <w:t>DÉCIMA</w:t>
      </w:r>
      <w:r w:rsidR="00DE783C" w:rsidRPr="00C21EE2">
        <w:rPr>
          <w:rFonts w:cstheme="minorHAnsi"/>
          <w:b/>
          <w:sz w:val="19"/>
          <w:szCs w:val="19"/>
        </w:rPr>
        <w:t xml:space="preserve">:   </w:t>
      </w:r>
      <w:r w:rsidR="00211C1A" w:rsidRPr="00C21EE2">
        <w:rPr>
          <w:rFonts w:cstheme="minorHAnsi"/>
          <w:sz w:val="19"/>
          <w:szCs w:val="19"/>
          <w:u w:val="single"/>
        </w:rPr>
        <w:t>Proximidad a Espacios Naturales Protegidos</w:t>
      </w:r>
      <w:r w:rsidR="00211C1A" w:rsidRPr="00C21EE2">
        <w:rPr>
          <w:rFonts w:cstheme="minorHAnsi"/>
          <w:sz w:val="19"/>
          <w:szCs w:val="19"/>
        </w:rPr>
        <w:t xml:space="preserve">. Si bien la poligonal del proyecto no está dentro de la red de Espacios Naturales Protegidos, mantiene una </w:t>
      </w:r>
      <w:r w:rsidR="00211C1A" w:rsidRPr="00C21EE2">
        <w:rPr>
          <w:rFonts w:cstheme="minorHAnsi"/>
          <w:b/>
          <w:sz w:val="19"/>
          <w:szCs w:val="19"/>
        </w:rPr>
        <w:t>distancia menor a la recomendada</w:t>
      </w:r>
      <w:r w:rsidR="00211C1A" w:rsidRPr="00C21EE2">
        <w:rPr>
          <w:rFonts w:cstheme="minorHAnsi"/>
          <w:sz w:val="19"/>
          <w:szCs w:val="19"/>
        </w:rPr>
        <w:t xml:space="preserve"> por la Red de Autoridades Ambientales. En especial por su posible incidencia ambiental en las poblaciones </w:t>
      </w:r>
      <w:proofErr w:type="spellStart"/>
      <w:r w:rsidR="00211C1A" w:rsidRPr="00C21EE2">
        <w:rPr>
          <w:rFonts w:cstheme="minorHAnsi"/>
          <w:sz w:val="19"/>
          <w:szCs w:val="19"/>
        </w:rPr>
        <w:t>nidificantes</w:t>
      </w:r>
      <w:proofErr w:type="spellEnd"/>
      <w:r w:rsidR="00211C1A" w:rsidRPr="00C21EE2">
        <w:rPr>
          <w:rFonts w:cstheme="minorHAnsi"/>
          <w:sz w:val="19"/>
          <w:szCs w:val="19"/>
        </w:rPr>
        <w:t xml:space="preserve"> o migratorias presentes en las Zonas de Especial Conservación para las Aves, zonas </w:t>
      </w:r>
      <w:proofErr w:type="spellStart"/>
      <w:r w:rsidR="00211C1A" w:rsidRPr="00C21EE2">
        <w:rPr>
          <w:rFonts w:cstheme="minorHAnsi"/>
          <w:sz w:val="19"/>
          <w:szCs w:val="19"/>
        </w:rPr>
        <w:t>Ramsar</w:t>
      </w:r>
      <w:proofErr w:type="spellEnd"/>
      <w:r w:rsidR="00211C1A" w:rsidRPr="00C21EE2">
        <w:rPr>
          <w:rFonts w:cstheme="minorHAnsi"/>
          <w:sz w:val="19"/>
          <w:szCs w:val="19"/>
        </w:rPr>
        <w:t xml:space="preserve"> y zonas IBA. Sirva de referencia:  </w:t>
      </w:r>
    </w:p>
    <w:p w:rsidR="00211C1A" w:rsidRPr="00C21EE2" w:rsidRDefault="00211C1A" w:rsidP="00211C1A">
      <w:pPr>
        <w:numPr>
          <w:ilvl w:val="0"/>
          <w:numId w:val="6"/>
        </w:numPr>
        <w:spacing w:after="0" w:line="240" w:lineRule="auto"/>
        <w:jc w:val="both"/>
        <w:rPr>
          <w:rFonts w:cstheme="minorHAnsi"/>
          <w:sz w:val="19"/>
          <w:szCs w:val="19"/>
        </w:rPr>
      </w:pPr>
      <w:r w:rsidRPr="00C21EE2">
        <w:rPr>
          <w:rFonts w:cstheme="minorHAnsi"/>
          <w:sz w:val="19"/>
          <w:szCs w:val="19"/>
        </w:rPr>
        <w:t>ZEC Costa Ártabra: 257 m</w:t>
      </w:r>
    </w:p>
    <w:p w:rsidR="00211C1A" w:rsidRPr="00C21EE2" w:rsidRDefault="00211C1A" w:rsidP="00211C1A">
      <w:pPr>
        <w:numPr>
          <w:ilvl w:val="0"/>
          <w:numId w:val="6"/>
        </w:numPr>
        <w:spacing w:after="0" w:line="240" w:lineRule="auto"/>
        <w:jc w:val="both"/>
        <w:rPr>
          <w:rFonts w:cstheme="minorHAnsi"/>
          <w:sz w:val="19"/>
          <w:szCs w:val="19"/>
        </w:rPr>
      </w:pPr>
      <w:r w:rsidRPr="00C21EE2">
        <w:rPr>
          <w:rFonts w:cstheme="minorHAnsi"/>
          <w:sz w:val="19"/>
          <w:szCs w:val="19"/>
        </w:rPr>
        <w:t xml:space="preserve">ZEC </w:t>
      </w:r>
      <w:proofErr w:type="spellStart"/>
      <w:r w:rsidRPr="00C21EE2">
        <w:rPr>
          <w:rFonts w:cstheme="minorHAnsi"/>
          <w:sz w:val="19"/>
          <w:szCs w:val="19"/>
        </w:rPr>
        <w:t>Ortigueira</w:t>
      </w:r>
      <w:proofErr w:type="spellEnd"/>
      <w:r w:rsidRPr="00C21EE2">
        <w:rPr>
          <w:rFonts w:cstheme="minorHAnsi"/>
          <w:sz w:val="19"/>
          <w:szCs w:val="19"/>
        </w:rPr>
        <w:t>-Mera: 1810 m</w:t>
      </w:r>
    </w:p>
    <w:p w:rsidR="00211C1A" w:rsidRPr="00C21EE2" w:rsidRDefault="00211C1A" w:rsidP="00211C1A">
      <w:pPr>
        <w:numPr>
          <w:ilvl w:val="0"/>
          <w:numId w:val="6"/>
        </w:numPr>
        <w:spacing w:after="0" w:line="240" w:lineRule="auto"/>
        <w:jc w:val="both"/>
        <w:rPr>
          <w:rFonts w:cstheme="minorHAnsi"/>
          <w:sz w:val="19"/>
          <w:szCs w:val="19"/>
        </w:rPr>
      </w:pPr>
      <w:r w:rsidRPr="00C21EE2">
        <w:rPr>
          <w:rFonts w:cstheme="minorHAnsi"/>
          <w:sz w:val="19"/>
          <w:szCs w:val="19"/>
        </w:rPr>
        <w:t xml:space="preserve">ZEPA </w:t>
      </w:r>
      <w:proofErr w:type="spellStart"/>
      <w:r w:rsidRPr="00C21EE2">
        <w:rPr>
          <w:rFonts w:cstheme="minorHAnsi"/>
          <w:sz w:val="19"/>
          <w:szCs w:val="19"/>
        </w:rPr>
        <w:t>Ferrolterra-Valdoviño</w:t>
      </w:r>
      <w:proofErr w:type="spellEnd"/>
      <w:r w:rsidRPr="00C21EE2">
        <w:rPr>
          <w:rFonts w:cstheme="minorHAnsi"/>
          <w:sz w:val="19"/>
          <w:szCs w:val="19"/>
        </w:rPr>
        <w:t>: 1590 m</w:t>
      </w:r>
    </w:p>
    <w:p w:rsidR="00211C1A" w:rsidRPr="00C21EE2" w:rsidRDefault="00211C1A" w:rsidP="00211C1A">
      <w:pPr>
        <w:numPr>
          <w:ilvl w:val="0"/>
          <w:numId w:val="6"/>
        </w:numPr>
        <w:spacing w:after="0" w:line="240" w:lineRule="auto"/>
        <w:jc w:val="both"/>
        <w:rPr>
          <w:rFonts w:cstheme="minorHAnsi"/>
          <w:sz w:val="19"/>
          <w:szCs w:val="19"/>
        </w:rPr>
      </w:pPr>
      <w:r w:rsidRPr="00C21EE2">
        <w:rPr>
          <w:rFonts w:cstheme="minorHAnsi"/>
          <w:sz w:val="19"/>
          <w:szCs w:val="19"/>
        </w:rPr>
        <w:t xml:space="preserve">ZEPA </w:t>
      </w:r>
      <w:proofErr w:type="spellStart"/>
      <w:r w:rsidRPr="00C21EE2">
        <w:rPr>
          <w:rFonts w:cstheme="minorHAnsi"/>
          <w:sz w:val="19"/>
          <w:szCs w:val="19"/>
        </w:rPr>
        <w:t>Ortigueira</w:t>
      </w:r>
      <w:proofErr w:type="spellEnd"/>
      <w:r w:rsidRPr="00C21EE2">
        <w:rPr>
          <w:rFonts w:cstheme="minorHAnsi"/>
          <w:sz w:val="19"/>
          <w:szCs w:val="19"/>
        </w:rPr>
        <w:t>-Ladrido: 5900 m</w:t>
      </w:r>
    </w:p>
    <w:p w:rsidR="00211C1A" w:rsidRPr="00C21EE2" w:rsidRDefault="00211C1A" w:rsidP="00211C1A">
      <w:pPr>
        <w:numPr>
          <w:ilvl w:val="0"/>
          <w:numId w:val="6"/>
        </w:numPr>
        <w:spacing w:after="0" w:line="240" w:lineRule="auto"/>
        <w:jc w:val="both"/>
        <w:rPr>
          <w:rFonts w:cstheme="minorHAnsi"/>
          <w:sz w:val="19"/>
          <w:szCs w:val="19"/>
        </w:rPr>
      </w:pPr>
      <w:r w:rsidRPr="00C21EE2">
        <w:rPr>
          <w:rFonts w:cstheme="minorHAnsi"/>
          <w:sz w:val="19"/>
          <w:szCs w:val="19"/>
        </w:rPr>
        <w:t xml:space="preserve">IBA </w:t>
      </w:r>
      <w:proofErr w:type="spellStart"/>
      <w:r w:rsidRPr="00C21EE2">
        <w:rPr>
          <w:rFonts w:cstheme="minorHAnsi"/>
          <w:sz w:val="19"/>
          <w:szCs w:val="19"/>
        </w:rPr>
        <w:t>Ferrolterra-Valdoviño</w:t>
      </w:r>
      <w:proofErr w:type="spellEnd"/>
      <w:r w:rsidRPr="00C21EE2">
        <w:rPr>
          <w:rFonts w:cstheme="minorHAnsi"/>
          <w:sz w:val="19"/>
          <w:szCs w:val="19"/>
        </w:rPr>
        <w:t>: 984 m</w:t>
      </w:r>
    </w:p>
    <w:p w:rsidR="00211C1A" w:rsidRPr="00C21EE2" w:rsidRDefault="00211C1A" w:rsidP="00211C1A">
      <w:pPr>
        <w:numPr>
          <w:ilvl w:val="0"/>
          <w:numId w:val="6"/>
        </w:numPr>
        <w:spacing w:after="0" w:line="240" w:lineRule="auto"/>
        <w:jc w:val="both"/>
        <w:rPr>
          <w:rFonts w:cstheme="minorHAnsi"/>
          <w:sz w:val="19"/>
          <w:szCs w:val="19"/>
        </w:rPr>
      </w:pPr>
      <w:r w:rsidRPr="00C21EE2">
        <w:rPr>
          <w:rFonts w:cstheme="minorHAnsi"/>
          <w:sz w:val="19"/>
          <w:szCs w:val="19"/>
        </w:rPr>
        <w:t xml:space="preserve">IBA </w:t>
      </w:r>
      <w:proofErr w:type="spellStart"/>
      <w:r w:rsidRPr="00C21EE2">
        <w:rPr>
          <w:rFonts w:cstheme="minorHAnsi"/>
          <w:sz w:val="19"/>
          <w:szCs w:val="19"/>
        </w:rPr>
        <w:t>Ortigueira</w:t>
      </w:r>
      <w:proofErr w:type="spellEnd"/>
      <w:r w:rsidRPr="00C21EE2">
        <w:rPr>
          <w:rFonts w:cstheme="minorHAnsi"/>
          <w:sz w:val="19"/>
          <w:szCs w:val="19"/>
        </w:rPr>
        <w:t>-Estaca de Bares: 2691 m</w:t>
      </w:r>
    </w:p>
    <w:p w:rsidR="00211C1A" w:rsidRPr="00C21EE2" w:rsidRDefault="00211C1A" w:rsidP="00211C1A">
      <w:pPr>
        <w:jc w:val="both"/>
        <w:rPr>
          <w:rFonts w:cstheme="minorHAnsi"/>
          <w:sz w:val="19"/>
          <w:szCs w:val="19"/>
        </w:rPr>
      </w:pPr>
    </w:p>
    <w:p w:rsidR="00211C1A" w:rsidRPr="00C21EE2" w:rsidRDefault="0051631F" w:rsidP="00211C1A">
      <w:pPr>
        <w:jc w:val="both"/>
        <w:rPr>
          <w:rFonts w:cstheme="minorHAnsi"/>
          <w:sz w:val="19"/>
          <w:szCs w:val="19"/>
        </w:rPr>
      </w:pPr>
      <w:r w:rsidRPr="00C21EE2">
        <w:rPr>
          <w:rFonts w:cstheme="minorHAnsi"/>
          <w:b/>
          <w:sz w:val="19"/>
          <w:szCs w:val="19"/>
        </w:rPr>
        <w:t>UNDÉCIMA</w:t>
      </w:r>
      <w:r w:rsidR="00DE783C" w:rsidRPr="00C21EE2">
        <w:rPr>
          <w:rFonts w:cstheme="minorHAnsi"/>
          <w:b/>
          <w:sz w:val="19"/>
          <w:szCs w:val="19"/>
        </w:rPr>
        <w:t xml:space="preserve">:  </w:t>
      </w:r>
      <w:r w:rsidR="00211C1A" w:rsidRPr="00C21EE2">
        <w:rPr>
          <w:rFonts w:cstheme="minorHAnsi"/>
          <w:sz w:val="19"/>
          <w:szCs w:val="19"/>
          <w:u w:val="single"/>
        </w:rPr>
        <w:t>Afección grave al paisaje y falta de análisis de dicho impacto sobre el desarrollo local</w:t>
      </w:r>
      <w:r w:rsidR="00211C1A" w:rsidRPr="00C21EE2">
        <w:rPr>
          <w:rFonts w:cstheme="minorHAnsi"/>
          <w:sz w:val="19"/>
          <w:szCs w:val="19"/>
        </w:rPr>
        <w:t xml:space="preserve">. En lo relativo al impacto paisajístico y el análisis de visibilidad, el </w:t>
      </w:r>
      <w:r w:rsidR="00211C1A" w:rsidRPr="00C21EE2">
        <w:rPr>
          <w:rFonts w:cstheme="minorHAnsi"/>
          <w:b/>
          <w:sz w:val="19"/>
          <w:szCs w:val="19"/>
        </w:rPr>
        <w:t>proyecto evidencia un impacto negativo significativo</w:t>
      </w:r>
      <w:r w:rsidR="00211C1A" w:rsidRPr="00C21EE2">
        <w:rPr>
          <w:rFonts w:cstheme="minorHAnsi"/>
          <w:sz w:val="19"/>
          <w:szCs w:val="19"/>
        </w:rPr>
        <w:t xml:space="preserve"> al patrimonio paisajístico del territorio. </w:t>
      </w:r>
      <w:r w:rsidRPr="00C21EE2">
        <w:rPr>
          <w:rFonts w:cstheme="minorHAnsi"/>
          <w:sz w:val="19"/>
          <w:szCs w:val="19"/>
        </w:rPr>
        <w:t xml:space="preserve"> </w:t>
      </w:r>
      <w:r w:rsidR="00211C1A" w:rsidRPr="00C21EE2">
        <w:rPr>
          <w:rFonts w:cstheme="minorHAnsi"/>
          <w:sz w:val="19"/>
          <w:szCs w:val="19"/>
        </w:rPr>
        <w:t xml:space="preserve">El paisaje, tal y como recoge Ley 7/2008 de protección del paisaje de Galicia, es un elemento esencial en el </w:t>
      </w:r>
      <w:r w:rsidR="00211C1A" w:rsidRPr="00C21EE2">
        <w:rPr>
          <w:rFonts w:cstheme="minorHAnsi"/>
          <w:b/>
          <w:sz w:val="19"/>
          <w:szCs w:val="19"/>
        </w:rPr>
        <w:t>bienestar y calidad de vida</w:t>
      </w:r>
      <w:r w:rsidR="00211C1A" w:rsidRPr="00C21EE2">
        <w:rPr>
          <w:rFonts w:cstheme="minorHAnsi"/>
          <w:sz w:val="19"/>
          <w:szCs w:val="19"/>
        </w:rPr>
        <w:t xml:space="preserve"> de las personas formando parte nuestro patrimonio natural y cultural. El proyecto de parque eólico afecta al potencial de </w:t>
      </w:r>
      <w:r w:rsidR="00211C1A" w:rsidRPr="00C21EE2">
        <w:rPr>
          <w:rFonts w:cstheme="minorHAnsi"/>
          <w:b/>
          <w:sz w:val="19"/>
          <w:szCs w:val="19"/>
        </w:rPr>
        <w:t>un desarrollo turístico y económico sostenible</w:t>
      </w:r>
      <w:r w:rsidR="00211C1A" w:rsidRPr="00C21EE2">
        <w:rPr>
          <w:rFonts w:cstheme="minorHAnsi"/>
          <w:sz w:val="19"/>
          <w:szCs w:val="19"/>
        </w:rPr>
        <w:t xml:space="preserve">.  </w:t>
      </w:r>
    </w:p>
    <w:p w:rsidR="00211C1A" w:rsidRPr="00C21EE2" w:rsidRDefault="0051631F" w:rsidP="00211C1A">
      <w:pPr>
        <w:jc w:val="both"/>
        <w:rPr>
          <w:rFonts w:cstheme="minorHAnsi"/>
          <w:sz w:val="19"/>
          <w:szCs w:val="19"/>
        </w:rPr>
      </w:pPr>
      <w:r w:rsidRPr="00C21EE2">
        <w:rPr>
          <w:rFonts w:cstheme="minorHAnsi"/>
          <w:b/>
          <w:sz w:val="19"/>
          <w:szCs w:val="19"/>
        </w:rPr>
        <w:t>DUODÉCIMA</w:t>
      </w:r>
      <w:r w:rsidR="00DE783C" w:rsidRPr="00C21EE2">
        <w:rPr>
          <w:rFonts w:cstheme="minorHAnsi"/>
          <w:b/>
          <w:sz w:val="19"/>
          <w:szCs w:val="19"/>
        </w:rPr>
        <w:t xml:space="preserve">:  </w:t>
      </w:r>
      <w:r w:rsidR="00211C1A" w:rsidRPr="00C21EE2">
        <w:rPr>
          <w:rFonts w:cstheme="minorHAnsi"/>
          <w:sz w:val="19"/>
          <w:szCs w:val="19"/>
          <w:u w:val="single"/>
        </w:rPr>
        <w:t>Afección a hábitats naturales protegidos</w:t>
      </w:r>
      <w:r w:rsidR="00211C1A" w:rsidRPr="00C21EE2">
        <w:rPr>
          <w:rFonts w:cstheme="minorHAnsi"/>
          <w:sz w:val="19"/>
          <w:szCs w:val="19"/>
        </w:rPr>
        <w:t xml:space="preserve">. Las infraestructuras previstas en el proyecto, que incluyen plataformas, zanjas, viales, línea de evacuación y sus apoyos, </w:t>
      </w:r>
      <w:r w:rsidR="00211C1A" w:rsidRPr="00C21EE2">
        <w:rPr>
          <w:rFonts w:cstheme="minorHAnsi"/>
          <w:b/>
          <w:sz w:val="19"/>
          <w:szCs w:val="19"/>
        </w:rPr>
        <w:t>destruyen y fragmentan</w:t>
      </w:r>
      <w:r w:rsidR="00211C1A" w:rsidRPr="00C21EE2">
        <w:rPr>
          <w:rFonts w:cstheme="minorHAnsi"/>
          <w:sz w:val="19"/>
          <w:szCs w:val="19"/>
        </w:rPr>
        <w:t xml:space="preserve"> hábitats protegidos. Destacando:</w:t>
      </w:r>
    </w:p>
    <w:p w:rsidR="00211C1A" w:rsidRPr="00C21EE2" w:rsidRDefault="00211C1A" w:rsidP="00DE783C">
      <w:pPr>
        <w:numPr>
          <w:ilvl w:val="0"/>
          <w:numId w:val="7"/>
        </w:numPr>
        <w:spacing w:after="0"/>
        <w:ind w:left="426" w:hanging="357"/>
        <w:jc w:val="both"/>
        <w:rPr>
          <w:rFonts w:cstheme="minorHAnsi"/>
          <w:sz w:val="19"/>
          <w:szCs w:val="19"/>
        </w:rPr>
      </w:pPr>
      <w:r w:rsidRPr="00C21EE2">
        <w:rPr>
          <w:rFonts w:cstheme="minorHAnsi"/>
          <w:sz w:val="19"/>
          <w:szCs w:val="19"/>
        </w:rPr>
        <w:t>Hábitats Naturales de Interés Comunitario (HIC):  4030-</w:t>
      </w:r>
      <w:r w:rsidRPr="00C21EE2">
        <w:rPr>
          <w:rFonts w:cstheme="minorHAnsi"/>
          <w:sz w:val="19"/>
          <w:szCs w:val="19"/>
        </w:rPr>
        <w:tab/>
        <w:t>Brezales secos europeos</w:t>
      </w:r>
    </w:p>
    <w:p w:rsidR="00211C1A" w:rsidRPr="00C21EE2" w:rsidRDefault="00211C1A" w:rsidP="00DE783C">
      <w:pPr>
        <w:numPr>
          <w:ilvl w:val="0"/>
          <w:numId w:val="7"/>
        </w:numPr>
        <w:spacing w:after="0"/>
        <w:ind w:left="426" w:hanging="357"/>
        <w:jc w:val="both"/>
        <w:rPr>
          <w:rFonts w:cstheme="minorHAnsi"/>
          <w:sz w:val="19"/>
          <w:szCs w:val="19"/>
        </w:rPr>
      </w:pPr>
      <w:r w:rsidRPr="00C21EE2">
        <w:rPr>
          <w:rFonts w:cstheme="minorHAnsi"/>
          <w:sz w:val="19"/>
          <w:szCs w:val="19"/>
        </w:rPr>
        <w:t xml:space="preserve">Hábitats Naturales Prioritarios: 4020 - Brezales húmedos atlánticos de zonas templadas de </w:t>
      </w:r>
      <w:proofErr w:type="spellStart"/>
      <w:r w:rsidRPr="00C21EE2">
        <w:rPr>
          <w:rFonts w:cstheme="minorHAnsi"/>
          <w:i/>
          <w:sz w:val="19"/>
          <w:szCs w:val="19"/>
        </w:rPr>
        <w:t>Erica</w:t>
      </w:r>
      <w:proofErr w:type="spellEnd"/>
      <w:r w:rsidRPr="00C21EE2">
        <w:rPr>
          <w:rFonts w:cstheme="minorHAnsi"/>
          <w:i/>
          <w:sz w:val="19"/>
          <w:szCs w:val="19"/>
        </w:rPr>
        <w:t xml:space="preserve"> </w:t>
      </w:r>
      <w:proofErr w:type="spellStart"/>
      <w:r w:rsidRPr="00C21EE2">
        <w:rPr>
          <w:rFonts w:cstheme="minorHAnsi"/>
          <w:i/>
          <w:sz w:val="19"/>
          <w:szCs w:val="19"/>
        </w:rPr>
        <w:t>ciliaris</w:t>
      </w:r>
      <w:proofErr w:type="spellEnd"/>
      <w:r w:rsidRPr="00C21EE2">
        <w:rPr>
          <w:rFonts w:cstheme="minorHAnsi"/>
          <w:sz w:val="19"/>
          <w:szCs w:val="19"/>
        </w:rPr>
        <w:t xml:space="preserve"> y </w:t>
      </w:r>
      <w:proofErr w:type="spellStart"/>
      <w:r w:rsidRPr="00C21EE2">
        <w:rPr>
          <w:rFonts w:cstheme="minorHAnsi"/>
          <w:i/>
          <w:sz w:val="19"/>
          <w:szCs w:val="19"/>
        </w:rPr>
        <w:t>Erica</w:t>
      </w:r>
      <w:proofErr w:type="spellEnd"/>
      <w:r w:rsidRPr="00C21EE2">
        <w:rPr>
          <w:rFonts w:cstheme="minorHAnsi"/>
          <w:i/>
          <w:sz w:val="19"/>
          <w:szCs w:val="19"/>
        </w:rPr>
        <w:t xml:space="preserve"> </w:t>
      </w:r>
      <w:proofErr w:type="spellStart"/>
      <w:r w:rsidRPr="00C21EE2">
        <w:rPr>
          <w:rFonts w:cstheme="minorHAnsi"/>
          <w:i/>
          <w:sz w:val="19"/>
          <w:szCs w:val="19"/>
        </w:rPr>
        <w:t>tetralix</w:t>
      </w:r>
      <w:proofErr w:type="spellEnd"/>
      <w:r w:rsidRPr="00C21EE2">
        <w:rPr>
          <w:rFonts w:cstheme="minorHAnsi"/>
          <w:sz w:val="19"/>
          <w:szCs w:val="19"/>
        </w:rPr>
        <w:t xml:space="preserve">, 91E0 - Bosques aluviales de </w:t>
      </w:r>
      <w:proofErr w:type="spellStart"/>
      <w:r w:rsidRPr="00C21EE2">
        <w:rPr>
          <w:rFonts w:cstheme="minorHAnsi"/>
          <w:sz w:val="19"/>
          <w:szCs w:val="19"/>
        </w:rPr>
        <w:t>Alnus</w:t>
      </w:r>
      <w:proofErr w:type="spellEnd"/>
      <w:r w:rsidRPr="00C21EE2">
        <w:rPr>
          <w:rFonts w:cstheme="minorHAnsi"/>
          <w:sz w:val="19"/>
          <w:szCs w:val="19"/>
        </w:rPr>
        <w:t xml:space="preserve"> glutinosa y </w:t>
      </w:r>
      <w:proofErr w:type="spellStart"/>
      <w:r w:rsidRPr="00C21EE2">
        <w:rPr>
          <w:rFonts w:cstheme="minorHAnsi"/>
          <w:sz w:val="19"/>
          <w:szCs w:val="19"/>
        </w:rPr>
        <w:t>Fraxinus</w:t>
      </w:r>
      <w:proofErr w:type="spellEnd"/>
      <w:r w:rsidRPr="00C21EE2">
        <w:rPr>
          <w:rFonts w:cstheme="minorHAnsi"/>
          <w:sz w:val="19"/>
          <w:szCs w:val="19"/>
        </w:rPr>
        <w:t xml:space="preserve"> </w:t>
      </w:r>
      <w:proofErr w:type="spellStart"/>
      <w:r w:rsidRPr="00C21EE2">
        <w:rPr>
          <w:rFonts w:cstheme="minorHAnsi"/>
          <w:sz w:val="19"/>
          <w:szCs w:val="19"/>
        </w:rPr>
        <w:t>excelsior</w:t>
      </w:r>
      <w:proofErr w:type="spellEnd"/>
    </w:p>
    <w:p w:rsidR="0051631F" w:rsidRPr="00C21EE2" w:rsidRDefault="0051631F" w:rsidP="00211C1A">
      <w:pPr>
        <w:jc w:val="both"/>
        <w:rPr>
          <w:rFonts w:cstheme="minorHAnsi"/>
          <w:b/>
          <w:sz w:val="19"/>
          <w:szCs w:val="19"/>
        </w:rPr>
      </w:pPr>
    </w:p>
    <w:p w:rsidR="00211C1A" w:rsidRPr="00C21EE2" w:rsidRDefault="0051631F" w:rsidP="00211C1A">
      <w:pPr>
        <w:jc w:val="both"/>
        <w:rPr>
          <w:rFonts w:cstheme="minorHAnsi"/>
          <w:sz w:val="19"/>
          <w:szCs w:val="19"/>
        </w:rPr>
      </w:pPr>
      <w:r w:rsidRPr="00C21EE2">
        <w:rPr>
          <w:rFonts w:cstheme="minorHAnsi"/>
          <w:b/>
          <w:sz w:val="19"/>
          <w:szCs w:val="19"/>
        </w:rPr>
        <w:t>DÉCIMO</w:t>
      </w:r>
      <w:r w:rsidR="002F2260" w:rsidRPr="00C21EE2">
        <w:rPr>
          <w:rFonts w:cstheme="minorHAnsi"/>
          <w:b/>
          <w:sz w:val="19"/>
          <w:szCs w:val="19"/>
        </w:rPr>
        <w:t xml:space="preserve"> </w:t>
      </w:r>
      <w:r w:rsidRPr="00C21EE2">
        <w:rPr>
          <w:rFonts w:cstheme="minorHAnsi"/>
          <w:b/>
          <w:sz w:val="19"/>
          <w:szCs w:val="19"/>
        </w:rPr>
        <w:t>TERCERA</w:t>
      </w:r>
      <w:r w:rsidR="00DE783C" w:rsidRPr="00C21EE2">
        <w:rPr>
          <w:rFonts w:cstheme="minorHAnsi"/>
          <w:b/>
          <w:sz w:val="19"/>
          <w:szCs w:val="19"/>
        </w:rPr>
        <w:t xml:space="preserve">:    </w:t>
      </w:r>
      <w:r w:rsidR="00211C1A" w:rsidRPr="00C21EE2">
        <w:rPr>
          <w:rFonts w:cstheme="minorHAnsi"/>
          <w:sz w:val="19"/>
          <w:szCs w:val="19"/>
          <w:u w:val="single"/>
        </w:rPr>
        <w:t>Afección a especies con regímenes de protección</w:t>
      </w:r>
      <w:r w:rsidR="00211C1A" w:rsidRPr="00C21EE2">
        <w:rPr>
          <w:rFonts w:cstheme="minorHAnsi"/>
          <w:sz w:val="19"/>
          <w:szCs w:val="19"/>
        </w:rPr>
        <w:t xml:space="preserve">. En el área del proyecto están presentes especies recogidas en el Listado de Especies Silvestres en Régimen de Protección Especial, en el Catálogo Español de Especies Amenazadas o en el Catálogo Gallego de Especies Amenazadas:  Destacando: </w:t>
      </w:r>
    </w:p>
    <w:p w:rsidR="00211C1A" w:rsidRPr="00C21EE2" w:rsidRDefault="00211C1A" w:rsidP="00DE783C">
      <w:pPr>
        <w:numPr>
          <w:ilvl w:val="0"/>
          <w:numId w:val="9"/>
        </w:numPr>
        <w:spacing w:after="0" w:line="240" w:lineRule="auto"/>
        <w:ind w:left="426"/>
        <w:jc w:val="both"/>
        <w:rPr>
          <w:rFonts w:cstheme="minorHAnsi"/>
          <w:sz w:val="19"/>
          <w:szCs w:val="19"/>
        </w:rPr>
      </w:pPr>
      <w:r w:rsidRPr="00C21EE2">
        <w:rPr>
          <w:rFonts w:cstheme="minorHAnsi"/>
          <w:sz w:val="19"/>
          <w:szCs w:val="19"/>
        </w:rPr>
        <w:t>Anfibios y reptiles: Salamandra rabilarga (</w:t>
      </w:r>
      <w:proofErr w:type="spellStart"/>
      <w:r w:rsidRPr="00C21EE2">
        <w:rPr>
          <w:rFonts w:cstheme="minorHAnsi"/>
          <w:i/>
          <w:sz w:val="19"/>
          <w:szCs w:val="19"/>
        </w:rPr>
        <w:t>Chioglossa</w:t>
      </w:r>
      <w:proofErr w:type="spellEnd"/>
      <w:r w:rsidRPr="00C21EE2">
        <w:rPr>
          <w:rFonts w:cstheme="minorHAnsi"/>
          <w:i/>
          <w:sz w:val="19"/>
          <w:szCs w:val="19"/>
        </w:rPr>
        <w:t xml:space="preserve"> lusitánica</w:t>
      </w:r>
      <w:r w:rsidRPr="00C21EE2">
        <w:rPr>
          <w:rFonts w:cstheme="minorHAnsi"/>
          <w:sz w:val="19"/>
          <w:szCs w:val="19"/>
        </w:rPr>
        <w:t>), Lagartija serrana (</w:t>
      </w:r>
      <w:proofErr w:type="spellStart"/>
      <w:r w:rsidRPr="00C21EE2">
        <w:rPr>
          <w:rFonts w:cstheme="minorHAnsi"/>
          <w:i/>
          <w:sz w:val="19"/>
          <w:szCs w:val="19"/>
        </w:rPr>
        <w:t>Iberolacerta</w:t>
      </w:r>
      <w:proofErr w:type="spellEnd"/>
      <w:r w:rsidRPr="00C21EE2">
        <w:rPr>
          <w:rFonts w:cstheme="minorHAnsi"/>
          <w:i/>
          <w:sz w:val="19"/>
          <w:szCs w:val="19"/>
        </w:rPr>
        <w:t xml:space="preserve"> </w:t>
      </w:r>
      <w:proofErr w:type="spellStart"/>
      <w:r w:rsidRPr="00C21EE2">
        <w:rPr>
          <w:rFonts w:cstheme="minorHAnsi"/>
          <w:i/>
          <w:sz w:val="19"/>
          <w:szCs w:val="19"/>
        </w:rPr>
        <w:t>monticola</w:t>
      </w:r>
      <w:proofErr w:type="spellEnd"/>
      <w:r w:rsidRPr="00C21EE2">
        <w:rPr>
          <w:rFonts w:cstheme="minorHAnsi"/>
          <w:sz w:val="19"/>
          <w:szCs w:val="19"/>
        </w:rPr>
        <w:t xml:space="preserve">): Vulnerable en </w:t>
      </w:r>
      <w:proofErr w:type="spellStart"/>
      <w:r w:rsidRPr="00C21EE2">
        <w:rPr>
          <w:rFonts w:cstheme="minorHAnsi"/>
          <w:sz w:val="19"/>
          <w:szCs w:val="19"/>
        </w:rPr>
        <w:t>el</w:t>
      </w:r>
      <w:proofErr w:type="spellEnd"/>
      <w:r w:rsidRPr="00C21EE2">
        <w:rPr>
          <w:rFonts w:cstheme="minorHAnsi"/>
          <w:sz w:val="19"/>
          <w:szCs w:val="19"/>
        </w:rPr>
        <w:t xml:space="preserve">; Rana </w:t>
      </w:r>
      <w:proofErr w:type="spellStart"/>
      <w:r w:rsidRPr="00C21EE2">
        <w:rPr>
          <w:rFonts w:cstheme="minorHAnsi"/>
          <w:sz w:val="19"/>
          <w:szCs w:val="19"/>
        </w:rPr>
        <w:t>patilarga</w:t>
      </w:r>
      <w:proofErr w:type="spellEnd"/>
      <w:r w:rsidRPr="00C21EE2">
        <w:rPr>
          <w:rFonts w:cstheme="minorHAnsi"/>
          <w:sz w:val="19"/>
          <w:szCs w:val="19"/>
        </w:rPr>
        <w:t xml:space="preserve"> (</w:t>
      </w:r>
      <w:r w:rsidRPr="00C21EE2">
        <w:rPr>
          <w:rFonts w:cstheme="minorHAnsi"/>
          <w:i/>
          <w:sz w:val="19"/>
          <w:szCs w:val="19"/>
        </w:rPr>
        <w:t xml:space="preserve">Rana </w:t>
      </w:r>
      <w:proofErr w:type="spellStart"/>
      <w:r w:rsidRPr="00C21EE2">
        <w:rPr>
          <w:rFonts w:cstheme="minorHAnsi"/>
          <w:i/>
          <w:sz w:val="19"/>
          <w:szCs w:val="19"/>
        </w:rPr>
        <w:t>iberica</w:t>
      </w:r>
      <w:proofErr w:type="spellEnd"/>
      <w:r w:rsidRPr="00C21EE2">
        <w:rPr>
          <w:rFonts w:cstheme="minorHAnsi"/>
          <w:sz w:val="19"/>
          <w:szCs w:val="19"/>
        </w:rPr>
        <w:t>), rana bermeja (</w:t>
      </w:r>
      <w:r w:rsidRPr="00C21EE2">
        <w:rPr>
          <w:rFonts w:cstheme="minorHAnsi"/>
          <w:i/>
          <w:sz w:val="19"/>
          <w:szCs w:val="19"/>
        </w:rPr>
        <w:t>Rana temporaria</w:t>
      </w:r>
      <w:r w:rsidRPr="00C21EE2">
        <w:rPr>
          <w:rFonts w:cstheme="minorHAnsi"/>
          <w:sz w:val="19"/>
          <w:szCs w:val="19"/>
        </w:rPr>
        <w:t>), Ranita de San Antón (</w:t>
      </w:r>
      <w:proofErr w:type="spellStart"/>
      <w:r w:rsidRPr="00C21EE2">
        <w:rPr>
          <w:rFonts w:cstheme="minorHAnsi"/>
          <w:i/>
          <w:sz w:val="19"/>
          <w:szCs w:val="19"/>
        </w:rPr>
        <w:t>Hyla</w:t>
      </w:r>
      <w:proofErr w:type="spellEnd"/>
      <w:r w:rsidRPr="00C21EE2">
        <w:rPr>
          <w:rFonts w:cstheme="minorHAnsi"/>
          <w:i/>
          <w:sz w:val="19"/>
          <w:szCs w:val="19"/>
        </w:rPr>
        <w:t xml:space="preserve"> </w:t>
      </w:r>
      <w:proofErr w:type="spellStart"/>
      <w:r w:rsidRPr="00C21EE2">
        <w:rPr>
          <w:rFonts w:cstheme="minorHAnsi"/>
          <w:i/>
          <w:sz w:val="19"/>
          <w:szCs w:val="19"/>
        </w:rPr>
        <w:t>arborea</w:t>
      </w:r>
      <w:proofErr w:type="spellEnd"/>
      <w:r w:rsidRPr="00C21EE2">
        <w:rPr>
          <w:rFonts w:cstheme="minorHAnsi"/>
          <w:sz w:val="19"/>
          <w:szCs w:val="19"/>
        </w:rPr>
        <w:t xml:space="preserve">) catalogadas como </w:t>
      </w:r>
      <w:r w:rsidRPr="00C21EE2">
        <w:rPr>
          <w:rFonts w:cstheme="minorHAnsi"/>
          <w:sz w:val="19"/>
          <w:szCs w:val="19"/>
          <w:u w:val="single"/>
        </w:rPr>
        <w:t>vulnerables</w:t>
      </w:r>
      <w:r w:rsidRPr="00C21EE2">
        <w:rPr>
          <w:rFonts w:cstheme="minorHAnsi"/>
          <w:sz w:val="19"/>
          <w:szCs w:val="19"/>
        </w:rPr>
        <w:t xml:space="preserve"> Catálogo Gallego de Especies Amenazadas (Decreto 88/2007). Además, la Salamandra rabilarga está incluida como vulnerable en Catálogo Nacional de Especies Amenazadas (Real Decreto 139/2011) y en el inventario UICN (International </w:t>
      </w:r>
      <w:proofErr w:type="spellStart"/>
      <w:r w:rsidRPr="00C21EE2">
        <w:rPr>
          <w:rFonts w:cstheme="minorHAnsi"/>
          <w:sz w:val="19"/>
          <w:szCs w:val="19"/>
        </w:rPr>
        <w:t>Union</w:t>
      </w:r>
      <w:proofErr w:type="spellEnd"/>
      <w:r w:rsidRPr="00C21EE2">
        <w:rPr>
          <w:rFonts w:cstheme="minorHAnsi"/>
          <w:sz w:val="19"/>
          <w:szCs w:val="19"/>
        </w:rPr>
        <w:t xml:space="preserve"> </w:t>
      </w:r>
      <w:proofErr w:type="spellStart"/>
      <w:r w:rsidRPr="00C21EE2">
        <w:rPr>
          <w:rFonts w:cstheme="minorHAnsi"/>
          <w:sz w:val="19"/>
          <w:szCs w:val="19"/>
        </w:rPr>
        <w:t>for</w:t>
      </w:r>
      <w:proofErr w:type="spellEnd"/>
      <w:r w:rsidRPr="00C21EE2">
        <w:rPr>
          <w:rFonts w:cstheme="minorHAnsi"/>
          <w:sz w:val="19"/>
          <w:szCs w:val="19"/>
        </w:rPr>
        <w:t xml:space="preserve"> </w:t>
      </w:r>
      <w:proofErr w:type="spellStart"/>
      <w:r w:rsidRPr="00C21EE2">
        <w:rPr>
          <w:rFonts w:cstheme="minorHAnsi"/>
          <w:sz w:val="19"/>
          <w:szCs w:val="19"/>
        </w:rPr>
        <w:t>Conservation</w:t>
      </w:r>
      <w:proofErr w:type="spellEnd"/>
      <w:r w:rsidRPr="00C21EE2">
        <w:rPr>
          <w:rFonts w:cstheme="minorHAnsi"/>
          <w:sz w:val="19"/>
          <w:szCs w:val="19"/>
        </w:rPr>
        <w:t xml:space="preserve"> of </w:t>
      </w:r>
      <w:proofErr w:type="spellStart"/>
      <w:r w:rsidRPr="00C21EE2">
        <w:rPr>
          <w:rFonts w:cstheme="minorHAnsi"/>
          <w:sz w:val="19"/>
          <w:szCs w:val="19"/>
        </w:rPr>
        <w:t>Nature</w:t>
      </w:r>
      <w:proofErr w:type="spellEnd"/>
      <w:r w:rsidRPr="00C21EE2">
        <w:rPr>
          <w:rFonts w:cstheme="minorHAnsi"/>
          <w:sz w:val="19"/>
          <w:szCs w:val="19"/>
        </w:rPr>
        <w:t xml:space="preserve">) </w:t>
      </w:r>
    </w:p>
    <w:p w:rsidR="00211C1A" w:rsidRPr="00C21EE2" w:rsidRDefault="00211C1A" w:rsidP="00DE783C">
      <w:pPr>
        <w:numPr>
          <w:ilvl w:val="0"/>
          <w:numId w:val="9"/>
        </w:numPr>
        <w:spacing w:after="0" w:line="240" w:lineRule="auto"/>
        <w:ind w:left="426"/>
        <w:jc w:val="both"/>
        <w:rPr>
          <w:rFonts w:cstheme="minorHAnsi"/>
          <w:sz w:val="19"/>
          <w:szCs w:val="19"/>
        </w:rPr>
      </w:pPr>
      <w:r w:rsidRPr="00C21EE2">
        <w:rPr>
          <w:rFonts w:cstheme="minorHAnsi"/>
          <w:sz w:val="19"/>
          <w:szCs w:val="19"/>
        </w:rPr>
        <w:t xml:space="preserve">Aves: </w:t>
      </w:r>
      <w:proofErr w:type="spellStart"/>
      <w:r w:rsidRPr="00C21EE2">
        <w:rPr>
          <w:rFonts w:cstheme="minorHAnsi"/>
          <w:sz w:val="19"/>
          <w:szCs w:val="19"/>
        </w:rPr>
        <w:t>Paíño</w:t>
      </w:r>
      <w:proofErr w:type="spellEnd"/>
      <w:r w:rsidRPr="00C21EE2">
        <w:rPr>
          <w:rFonts w:cstheme="minorHAnsi"/>
          <w:sz w:val="19"/>
          <w:szCs w:val="19"/>
        </w:rPr>
        <w:t xml:space="preserve"> europeo (</w:t>
      </w:r>
      <w:proofErr w:type="spellStart"/>
      <w:r w:rsidRPr="00C21EE2">
        <w:rPr>
          <w:rFonts w:cstheme="minorHAnsi"/>
          <w:i/>
          <w:sz w:val="19"/>
          <w:szCs w:val="19"/>
        </w:rPr>
        <w:t>Hydrobates</w:t>
      </w:r>
      <w:proofErr w:type="spellEnd"/>
      <w:r w:rsidRPr="00C21EE2">
        <w:rPr>
          <w:rFonts w:cstheme="minorHAnsi"/>
          <w:i/>
          <w:sz w:val="19"/>
          <w:szCs w:val="19"/>
        </w:rPr>
        <w:t xml:space="preserve"> </w:t>
      </w:r>
      <w:proofErr w:type="spellStart"/>
      <w:r w:rsidRPr="00C21EE2">
        <w:rPr>
          <w:rFonts w:cstheme="minorHAnsi"/>
          <w:i/>
          <w:sz w:val="19"/>
          <w:szCs w:val="19"/>
        </w:rPr>
        <w:t>pelagicus</w:t>
      </w:r>
      <w:proofErr w:type="spellEnd"/>
      <w:r w:rsidRPr="00C21EE2">
        <w:rPr>
          <w:rFonts w:cstheme="minorHAnsi"/>
          <w:sz w:val="19"/>
          <w:szCs w:val="19"/>
        </w:rPr>
        <w:t>), cormorán moñudo (</w:t>
      </w:r>
      <w:proofErr w:type="spellStart"/>
      <w:r w:rsidRPr="00C21EE2">
        <w:rPr>
          <w:rFonts w:cstheme="minorHAnsi"/>
          <w:i/>
          <w:sz w:val="19"/>
          <w:szCs w:val="19"/>
        </w:rPr>
        <w:t>Phalacrocorax</w:t>
      </w:r>
      <w:proofErr w:type="spellEnd"/>
      <w:r w:rsidRPr="00C21EE2">
        <w:rPr>
          <w:rFonts w:cstheme="minorHAnsi"/>
          <w:i/>
          <w:sz w:val="19"/>
          <w:szCs w:val="19"/>
        </w:rPr>
        <w:t xml:space="preserve"> </w:t>
      </w:r>
      <w:proofErr w:type="spellStart"/>
      <w:r w:rsidRPr="00C21EE2">
        <w:rPr>
          <w:rFonts w:cstheme="minorHAnsi"/>
          <w:i/>
          <w:sz w:val="19"/>
          <w:szCs w:val="19"/>
        </w:rPr>
        <w:t>aristotelis</w:t>
      </w:r>
      <w:proofErr w:type="spellEnd"/>
      <w:r w:rsidRPr="00C21EE2">
        <w:rPr>
          <w:rFonts w:cstheme="minorHAnsi"/>
          <w:sz w:val="19"/>
          <w:szCs w:val="19"/>
        </w:rPr>
        <w:t>), aguilucho cenizo (</w:t>
      </w:r>
      <w:proofErr w:type="spellStart"/>
      <w:r w:rsidRPr="00C21EE2">
        <w:rPr>
          <w:rFonts w:cstheme="minorHAnsi"/>
          <w:i/>
          <w:sz w:val="19"/>
          <w:szCs w:val="19"/>
        </w:rPr>
        <w:t>Circus</w:t>
      </w:r>
      <w:proofErr w:type="spellEnd"/>
      <w:r w:rsidRPr="00C21EE2">
        <w:rPr>
          <w:rFonts w:cstheme="minorHAnsi"/>
          <w:i/>
          <w:sz w:val="19"/>
          <w:szCs w:val="19"/>
        </w:rPr>
        <w:t xml:space="preserve"> </w:t>
      </w:r>
      <w:proofErr w:type="spellStart"/>
      <w:r w:rsidRPr="00C21EE2">
        <w:rPr>
          <w:rFonts w:cstheme="minorHAnsi"/>
          <w:i/>
          <w:sz w:val="19"/>
          <w:szCs w:val="19"/>
        </w:rPr>
        <w:t>pygargus</w:t>
      </w:r>
      <w:proofErr w:type="spellEnd"/>
      <w:r w:rsidRPr="00C21EE2">
        <w:rPr>
          <w:rFonts w:cstheme="minorHAnsi"/>
          <w:sz w:val="19"/>
          <w:szCs w:val="19"/>
        </w:rPr>
        <w:t xml:space="preserve">) o el chorlitejo </w:t>
      </w:r>
      <w:proofErr w:type="spellStart"/>
      <w:r w:rsidRPr="00C21EE2">
        <w:rPr>
          <w:rFonts w:cstheme="minorHAnsi"/>
          <w:sz w:val="19"/>
          <w:szCs w:val="19"/>
        </w:rPr>
        <w:t>patinegro</w:t>
      </w:r>
      <w:proofErr w:type="spellEnd"/>
      <w:r w:rsidRPr="00C21EE2">
        <w:rPr>
          <w:rFonts w:cstheme="minorHAnsi"/>
          <w:sz w:val="19"/>
          <w:szCs w:val="19"/>
        </w:rPr>
        <w:t xml:space="preserve"> (</w:t>
      </w:r>
      <w:proofErr w:type="spellStart"/>
      <w:r w:rsidRPr="00C21EE2">
        <w:rPr>
          <w:rFonts w:cstheme="minorHAnsi"/>
          <w:i/>
          <w:sz w:val="19"/>
          <w:szCs w:val="19"/>
        </w:rPr>
        <w:t>Charadrius</w:t>
      </w:r>
      <w:proofErr w:type="spellEnd"/>
      <w:r w:rsidRPr="00C21EE2">
        <w:rPr>
          <w:rFonts w:cstheme="minorHAnsi"/>
          <w:i/>
          <w:sz w:val="19"/>
          <w:szCs w:val="19"/>
        </w:rPr>
        <w:t xml:space="preserve"> </w:t>
      </w:r>
      <w:proofErr w:type="spellStart"/>
      <w:r w:rsidRPr="00C21EE2">
        <w:rPr>
          <w:rFonts w:cstheme="minorHAnsi"/>
          <w:i/>
          <w:sz w:val="19"/>
          <w:szCs w:val="19"/>
        </w:rPr>
        <w:t>alexandrinus</w:t>
      </w:r>
      <w:proofErr w:type="spellEnd"/>
      <w:r w:rsidRPr="00C21EE2">
        <w:rPr>
          <w:rFonts w:cstheme="minorHAnsi"/>
          <w:sz w:val="19"/>
          <w:szCs w:val="19"/>
        </w:rPr>
        <w:t xml:space="preserve">) recogidas con el estatus de </w:t>
      </w:r>
      <w:r w:rsidRPr="00C21EE2">
        <w:rPr>
          <w:rFonts w:cstheme="minorHAnsi"/>
          <w:sz w:val="19"/>
          <w:szCs w:val="19"/>
          <w:u w:val="single"/>
        </w:rPr>
        <w:t>vulnerables</w:t>
      </w:r>
      <w:r w:rsidRPr="00C21EE2">
        <w:rPr>
          <w:rFonts w:cstheme="minorHAnsi"/>
          <w:sz w:val="19"/>
          <w:szCs w:val="19"/>
        </w:rPr>
        <w:t xml:space="preserve"> en el Catálogo Gallego de Especies Amenazadas (Decreto 88/2007); Además, el cormorán moñudo y el aguilucho están incluidas también como vulnerables en Catálogo Nacional de Especies Amenazadas (Real Decreto 139/2011). Presentes también la culebrera </w:t>
      </w:r>
      <w:r w:rsidRPr="00C21EE2">
        <w:rPr>
          <w:rFonts w:cstheme="minorHAnsi"/>
          <w:sz w:val="19"/>
          <w:szCs w:val="19"/>
        </w:rPr>
        <w:lastRenderedPageBreak/>
        <w:t>europea (</w:t>
      </w:r>
      <w:proofErr w:type="spellStart"/>
      <w:r w:rsidRPr="00C21EE2">
        <w:rPr>
          <w:rFonts w:cstheme="minorHAnsi"/>
          <w:i/>
          <w:sz w:val="19"/>
          <w:szCs w:val="19"/>
        </w:rPr>
        <w:t>Circaetus</w:t>
      </w:r>
      <w:proofErr w:type="spellEnd"/>
      <w:r w:rsidRPr="00C21EE2">
        <w:rPr>
          <w:rFonts w:cstheme="minorHAnsi"/>
          <w:i/>
          <w:sz w:val="19"/>
          <w:szCs w:val="19"/>
        </w:rPr>
        <w:t xml:space="preserve"> </w:t>
      </w:r>
      <w:proofErr w:type="spellStart"/>
      <w:r w:rsidRPr="00C21EE2">
        <w:rPr>
          <w:rFonts w:cstheme="minorHAnsi"/>
          <w:i/>
          <w:sz w:val="19"/>
          <w:szCs w:val="19"/>
        </w:rPr>
        <w:t>gallicus</w:t>
      </w:r>
      <w:proofErr w:type="spellEnd"/>
      <w:r w:rsidRPr="00C21EE2">
        <w:rPr>
          <w:rFonts w:cstheme="minorHAnsi"/>
          <w:sz w:val="19"/>
          <w:szCs w:val="19"/>
        </w:rPr>
        <w:t>), milano negro (</w:t>
      </w:r>
      <w:proofErr w:type="spellStart"/>
      <w:r w:rsidRPr="00C21EE2">
        <w:rPr>
          <w:rFonts w:cstheme="minorHAnsi"/>
          <w:i/>
          <w:sz w:val="19"/>
          <w:szCs w:val="19"/>
        </w:rPr>
        <w:t>Milvus</w:t>
      </w:r>
      <w:proofErr w:type="spellEnd"/>
      <w:r w:rsidRPr="00C21EE2">
        <w:rPr>
          <w:rFonts w:cstheme="minorHAnsi"/>
          <w:i/>
          <w:sz w:val="19"/>
          <w:szCs w:val="19"/>
        </w:rPr>
        <w:t xml:space="preserve"> </w:t>
      </w:r>
      <w:proofErr w:type="spellStart"/>
      <w:r w:rsidRPr="00C21EE2">
        <w:rPr>
          <w:rFonts w:cstheme="minorHAnsi"/>
          <w:i/>
          <w:sz w:val="19"/>
          <w:szCs w:val="19"/>
        </w:rPr>
        <w:t>migrans</w:t>
      </w:r>
      <w:proofErr w:type="spellEnd"/>
      <w:r w:rsidRPr="00C21EE2">
        <w:rPr>
          <w:rFonts w:cstheme="minorHAnsi"/>
          <w:sz w:val="19"/>
          <w:szCs w:val="19"/>
        </w:rPr>
        <w:t>), azor común (</w:t>
      </w:r>
      <w:proofErr w:type="spellStart"/>
      <w:r w:rsidRPr="00C21EE2">
        <w:rPr>
          <w:rFonts w:cstheme="minorHAnsi"/>
          <w:i/>
          <w:sz w:val="19"/>
          <w:szCs w:val="19"/>
        </w:rPr>
        <w:t>Accipiter</w:t>
      </w:r>
      <w:proofErr w:type="spellEnd"/>
      <w:r w:rsidRPr="00C21EE2">
        <w:rPr>
          <w:rFonts w:cstheme="minorHAnsi"/>
          <w:i/>
          <w:sz w:val="19"/>
          <w:szCs w:val="19"/>
        </w:rPr>
        <w:t xml:space="preserve"> </w:t>
      </w:r>
      <w:proofErr w:type="spellStart"/>
      <w:r w:rsidRPr="00C21EE2">
        <w:rPr>
          <w:rFonts w:cstheme="minorHAnsi"/>
          <w:i/>
          <w:sz w:val="19"/>
          <w:szCs w:val="19"/>
        </w:rPr>
        <w:t>gentilis</w:t>
      </w:r>
      <w:proofErr w:type="spellEnd"/>
      <w:r w:rsidRPr="00C21EE2">
        <w:rPr>
          <w:rFonts w:cstheme="minorHAnsi"/>
          <w:sz w:val="19"/>
          <w:szCs w:val="19"/>
        </w:rPr>
        <w:t xml:space="preserve">), gavilán </w:t>
      </w:r>
      <w:proofErr w:type="spellStart"/>
      <w:r w:rsidRPr="00C21EE2">
        <w:rPr>
          <w:rFonts w:cstheme="minorHAnsi"/>
          <w:sz w:val="19"/>
          <w:szCs w:val="19"/>
        </w:rPr>
        <w:t>comun</w:t>
      </w:r>
      <w:proofErr w:type="spellEnd"/>
      <w:r w:rsidRPr="00C21EE2">
        <w:rPr>
          <w:rFonts w:cstheme="minorHAnsi"/>
          <w:sz w:val="19"/>
          <w:szCs w:val="19"/>
        </w:rPr>
        <w:t xml:space="preserve"> (</w:t>
      </w:r>
      <w:proofErr w:type="spellStart"/>
      <w:r w:rsidRPr="00C21EE2">
        <w:rPr>
          <w:rFonts w:cstheme="minorHAnsi"/>
          <w:i/>
          <w:sz w:val="19"/>
          <w:szCs w:val="19"/>
        </w:rPr>
        <w:t>Accipiter</w:t>
      </w:r>
      <w:proofErr w:type="spellEnd"/>
      <w:r w:rsidRPr="00C21EE2">
        <w:rPr>
          <w:rFonts w:cstheme="minorHAnsi"/>
          <w:i/>
          <w:sz w:val="19"/>
          <w:szCs w:val="19"/>
        </w:rPr>
        <w:t xml:space="preserve"> </w:t>
      </w:r>
      <w:proofErr w:type="spellStart"/>
      <w:r w:rsidRPr="00C21EE2">
        <w:rPr>
          <w:rFonts w:cstheme="minorHAnsi"/>
          <w:i/>
          <w:sz w:val="19"/>
          <w:szCs w:val="19"/>
        </w:rPr>
        <w:t>nisus</w:t>
      </w:r>
      <w:proofErr w:type="spellEnd"/>
      <w:r w:rsidRPr="00C21EE2">
        <w:rPr>
          <w:rFonts w:cstheme="minorHAnsi"/>
          <w:sz w:val="19"/>
          <w:szCs w:val="19"/>
        </w:rPr>
        <w:t xml:space="preserve">), </w:t>
      </w:r>
      <w:proofErr w:type="spellStart"/>
      <w:r w:rsidRPr="00C21EE2">
        <w:rPr>
          <w:rFonts w:cstheme="minorHAnsi"/>
          <w:sz w:val="19"/>
          <w:szCs w:val="19"/>
        </w:rPr>
        <w:t>busardo</w:t>
      </w:r>
      <w:proofErr w:type="spellEnd"/>
      <w:r w:rsidRPr="00C21EE2">
        <w:rPr>
          <w:rFonts w:cstheme="minorHAnsi"/>
          <w:sz w:val="19"/>
          <w:szCs w:val="19"/>
        </w:rPr>
        <w:t xml:space="preserve"> ratonero (</w:t>
      </w:r>
      <w:proofErr w:type="spellStart"/>
      <w:r w:rsidRPr="00C21EE2">
        <w:rPr>
          <w:rFonts w:cstheme="minorHAnsi"/>
          <w:i/>
          <w:sz w:val="19"/>
          <w:szCs w:val="19"/>
        </w:rPr>
        <w:t>Buteo</w:t>
      </w:r>
      <w:proofErr w:type="spellEnd"/>
      <w:r w:rsidRPr="00C21EE2">
        <w:rPr>
          <w:rFonts w:cstheme="minorHAnsi"/>
          <w:i/>
          <w:sz w:val="19"/>
          <w:szCs w:val="19"/>
        </w:rPr>
        <w:t xml:space="preserve"> </w:t>
      </w:r>
      <w:proofErr w:type="spellStart"/>
      <w:r w:rsidRPr="00C21EE2">
        <w:rPr>
          <w:rFonts w:cstheme="minorHAnsi"/>
          <w:i/>
          <w:sz w:val="19"/>
          <w:szCs w:val="19"/>
        </w:rPr>
        <w:t>buteo</w:t>
      </w:r>
      <w:proofErr w:type="spellEnd"/>
      <w:r w:rsidRPr="00C21EE2">
        <w:rPr>
          <w:rFonts w:cstheme="minorHAnsi"/>
          <w:sz w:val="19"/>
          <w:szCs w:val="19"/>
        </w:rPr>
        <w:t>), alcotán europeo (</w:t>
      </w:r>
      <w:r w:rsidRPr="00C21EE2">
        <w:rPr>
          <w:rFonts w:cstheme="minorHAnsi"/>
          <w:i/>
          <w:sz w:val="19"/>
          <w:szCs w:val="19"/>
        </w:rPr>
        <w:t xml:space="preserve">Falco </w:t>
      </w:r>
      <w:proofErr w:type="spellStart"/>
      <w:r w:rsidRPr="00C21EE2">
        <w:rPr>
          <w:rFonts w:cstheme="minorHAnsi"/>
          <w:i/>
          <w:sz w:val="19"/>
          <w:szCs w:val="19"/>
        </w:rPr>
        <w:t>subbuteo</w:t>
      </w:r>
      <w:proofErr w:type="spellEnd"/>
      <w:r w:rsidRPr="00C21EE2">
        <w:rPr>
          <w:rFonts w:cstheme="minorHAnsi"/>
          <w:sz w:val="19"/>
          <w:szCs w:val="19"/>
        </w:rPr>
        <w:t>), cernícalo vulgar (</w:t>
      </w:r>
      <w:r w:rsidRPr="00C21EE2">
        <w:rPr>
          <w:rFonts w:cstheme="minorHAnsi"/>
          <w:i/>
          <w:sz w:val="19"/>
          <w:szCs w:val="19"/>
        </w:rPr>
        <w:t xml:space="preserve">Falco </w:t>
      </w:r>
      <w:proofErr w:type="spellStart"/>
      <w:r w:rsidRPr="00C21EE2">
        <w:rPr>
          <w:rFonts w:cstheme="minorHAnsi"/>
          <w:i/>
          <w:sz w:val="19"/>
          <w:szCs w:val="19"/>
        </w:rPr>
        <w:t>tinnunculus</w:t>
      </w:r>
      <w:proofErr w:type="spellEnd"/>
      <w:r w:rsidRPr="00C21EE2">
        <w:rPr>
          <w:rFonts w:cstheme="minorHAnsi"/>
          <w:sz w:val="19"/>
          <w:szCs w:val="19"/>
        </w:rPr>
        <w:t>), lechuza común (</w:t>
      </w:r>
      <w:proofErr w:type="spellStart"/>
      <w:r w:rsidRPr="00C21EE2">
        <w:rPr>
          <w:rFonts w:cstheme="minorHAnsi"/>
          <w:i/>
          <w:sz w:val="19"/>
          <w:szCs w:val="19"/>
        </w:rPr>
        <w:t>Tyto</w:t>
      </w:r>
      <w:proofErr w:type="spellEnd"/>
      <w:r w:rsidRPr="00C21EE2">
        <w:rPr>
          <w:rFonts w:cstheme="minorHAnsi"/>
          <w:i/>
          <w:sz w:val="19"/>
          <w:szCs w:val="19"/>
        </w:rPr>
        <w:t xml:space="preserve"> alba</w:t>
      </w:r>
      <w:r w:rsidRPr="00C21EE2">
        <w:rPr>
          <w:rFonts w:cstheme="minorHAnsi"/>
          <w:sz w:val="19"/>
          <w:szCs w:val="19"/>
        </w:rPr>
        <w:t>), el autillo europeo (</w:t>
      </w:r>
      <w:proofErr w:type="spellStart"/>
      <w:r w:rsidRPr="00C21EE2">
        <w:rPr>
          <w:rFonts w:cstheme="minorHAnsi"/>
          <w:i/>
          <w:sz w:val="19"/>
          <w:szCs w:val="19"/>
        </w:rPr>
        <w:t>Otus</w:t>
      </w:r>
      <w:proofErr w:type="spellEnd"/>
      <w:r w:rsidRPr="00C21EE2">
        <w:rPr>
          <w:rFonts w:cstheme="minorHAnsi"/>
          <w:i/>
          <w:sz w:val="19"/>
          <w:szCs w:val="19"/>
        </w:rPr>
        <w:t xml:space="preserve"> </w:t>
      </w:r>
      <w:proofErr w:type="spellStart"/>
      <w:r w:rsidRPr="00C21EE2">
        <w:rPr>
          <w:rFonts w:cstheme="minorHAnsi"/>
          <w:i/>
          <w:sz w:val="19"/>
          <w:szCs w:val="19"/>
        </w:rPr>
        <w:t>scops</w:t>
      </w:r>
      <w:proofErr w:type="spellEnd"/>
      <w:r w:rsidRPr="00C21EE2">
        <w:rPr>
          <w:rFonts w:cstheme="minorHAnsi"/>
          <w:sz w:val="19"/>
          <w:szCs w:val="19"/>
        </w:rPr>
        <w:t>), el cárabo europeo (</w:t>
      </w:r>
      <w:proofErr w:type="spellStart"/>
      <w:r w:rsidRPr="00C21EE2">
        <w:rPr>
          <w:rFonts w:cstheme="minorHAnsi"/>
          <w:i/>
          <w:sz w:val="19"/>
          <w:szCs w:val="19"/>
        </w:rPr>
        <w:t>Strix</w:t>
      </w:r>
      <w:proofErr w:type="spellEnd"/>
      <w:r w:rsidRPr="00C21EE2">
        <w:rPr>
          <w:rFonts w:cstheme="minorHAnsi"/>
          <w:i/>
          <w:sz w:val="19"/>
          <w:szCs w:val="19"/>
        </w:rPr>
        <w:t xml:space="preserve"> </w:t>
      </w:r>
      <w:proofErr w:type="spellStart"/>
      <w:r w:rsidRPr="00C21EE2">
        <w:rPr>
          <w:rFonts w:cstheme="minorHAnsi"/>
          <w:i/>
          <w:sz w:val="19"/>
          <w:szCs w:val="19"/>
        </w:rPr>
        <w:t>aluco</w:t>
      </w:r>
      <w:proofErr w:type="spellEnd"/>
      <w:r w:rsidRPr="00C21EE2">
        <w:rPr>
          <w:rFonts w:cstheme="minorHAnsi"/>
          <w:sz w:val="19"/>
          <w:szCs w:val="19"/>
        </w:rPr>
        <w:t>) o la chova piquirroja (</w:t>
      </w:r>
      <w:proofErr w:type="spellStart"/>
      <w:r w:rsidRPr="00C21EE2">
        <w:rPr>
          <w:rFonts w:cstheme="minorHAnsi"/>
          <w:i/>
          <w:sz w:val="19"/>
          <w:szCs w:val="19"/>
        </w:rPr>
        <w:t>Pyrrhocorax</w:t>
      </w:r>
      <w:proofErr w:type="spellEnd"/>
      <w:r w:rsidRPr="00C21EE2">
        <w:rPr>
          <w:rFonts w:cstheme="minorHAnsi"/>
          <w:i/>
          <w:sz w:val="19"/>
          <w:szCs w:val="19"/>
        </w:rPr>
        <w:t xml:space="preserve"> </w:t>
      </w:r>
      <w:proofErr w:type="spellStart"/>
      <w:r w:rsidRPr="00C21EE2">
        <w:rPr>
          <w:rFonts w:cstheme="minorHAnsi"/>
          <w:i/>
          <w:sz w:val="19"/>
          <w:szCs w:val="19"/>
        </w:rPr>
        <w:t>pyrrhocorax</w:t>
      </w:r>
      <w:proofErr w:type="spellEnd"/>
      <w:r w:rsidRPr="00C21EE2">
        <w:rPr>
          <w:rFonts w:cstheme="minorHAnsi"/>
          <w:sz w:val="19"/>
          <w:szCs w:val="19"/>
        </w:rPr>
        <w:t>). Grupo especialmente sensible a la</w:t>
      </w:r>
      <w:r w:rsidR="0051631F" w:rsidRPr="00C21EE2">
        <w:rPr>
          <w:rFonts w:cstheme="minorHAnsi"/>
          <w:sz w:val="19"/>
          <w:szCs w:val="19"/>
        </w:rPr>
        <w:t>s</w:t>
      </w:r>
      <w:r w:rsidRPr="00C21EE2">
        <w:rPr>
          <w:rFonts w:cstheme="minorHAnsi"/>
          <w:sz w:val="19"/>
          <w:szCs w:val="19"/>
        </w:rPr>
        <w:t xml:space="preserve"> infraestructuras eólicas. </w:t>
      </w:r>
    </w:p>
    <w:p w:rsidR="00211C1A" w:rsidRPr="00C21EE2" w:rsidRDefault="00211C1A" w:rsidP="00DE783C">
      <w:pPr>
        <w:numPr>
          <w:ilvl w:val="0"/>
          <w:numId w:val="9"/>
        </w:numPr>
        <w:spacing w:after="0" w:line="240" w:lineRule="auto"/>
        <w:ind w:left="426"/>
        <w:jc w:val="both"/>
        <w:rPr>
          <w:rFonts w:cstheme="minorHAnsi"/>
          <w:sz w:val="19"/>
          <w:szCs w:val="19"/>
        </w:rPr>
      </w:pPr>
      <w:r w:rsidRPr="00C21EE2">
        <w:rPr>
          <w:rFonts w:cstheme="minorHAnsi"/>
          <w:sz w:val="19"/>
          <w:szCs w:val="19"/>
        </w:rPr>
        <w:t>Mamíferos: entre otras el murciélago grande de herradura (</w:t>
      </w:r>
      <w:proofErr w:type="spellStart"/>
      <w:r w:rsidRPr="00C21EE2">
        <w:rPr>
          <w:rFonts w:cstheme="minorHAnsi"/>
          <w:i/>
          <w:sz w:val="19"/>
          <w:szCs w:val="19"/>
        </w:rPr>
        <w:t>Rhinolophus</w:t>
      </w:r>
      <w:proofErr w:type="spellEnd"/>
      <w:r w:rsidRPr="00C21EE2">
        <w:rPr>
          <w:rFonts w:cstheme="minorHAnsi"/>
          <w:i/>
          <w:sz w:val="19"/>
          <w:szCs w:val="19"/>
        </w:rPr>
        <w:t xml:space="preserve"> </w:t>
      </w:r>
      <w:proofErr w:type="spellStart"/>
      <w:r w:rsidRPr="00C21EE2">
        <w:rPr>
          <w:rFonts w:cstheme="minorHAnsi"/>
          <w:i/>
          <w:sz w:val="19"/>
          <w:szCs w:val="19"/>
        </w:rPr>
        <w:t>ferrumequinum</w:t>
      </w:r>
      <w:proofErr w:type="spellEnd"/>
      <w:r w:rsidRPr="00C21EE2">
        <w:rPr>
          <w:rFonts w:cstheme="minorHAnsi"/>
          <w:sz w:val="19"/>
          <w:szCs w:val="19"/>
        </w:rPr>
        <w:t>) o el murciélago pequeño de herradura (</w:t>
      </w:r>
      <w:proofErr w:type="spellStart"/>
      <w:r w:rsidRPr="00C21EE2">
        <w:rPr>
          <w:rFonts w:cstheme="minorHAnsi"/>
          <w:i/>
          <w:sz w:val="19"/>
          <w:szCs w:val="19"/>
        </w:rPr>
        <w:t>Rhinolophus</w:t>
      </w:r>
      <w:proofErr w:type="spellEnd"/>
      <w:r w:rsidRPr="00C21EE2">
        <w:rPr>
          <w:rFonts w:cstheme="minorHAnsi"/>
          <w:i/>
          <w:sz w:val="19"/>
          <w:szCs w:val="19"/>
        </w:rPr>
        <w:t xml:space="preserve"> </w:t>
      </w:r>
      <w:proofErr w:type="spellStart"/>
      <w:r w:rsidRPr="00C21EE2">
        <w:rPr>
          <w:rFonts w:cstheme="minorHAnsi"/>
          <w:i/>
          <w:sz w:val="19"/>
          <w:szCs w:val="19"/>
        </w:rPr>
        <w:t>hipposideros</w:t>
      </w:r>
      <w:proofErr w:type="spellEnd"/>
      <w:r w:rsidRPr="00C21EE2">
        <w:rPr>
          <w:rFonts w:cstheme="minorHAnsi"/>
          <w:sz w:val="19"/>
          <w:szCs w:val="19"/>
        </w:rPr>
        <w:t xml:space="preserve">) </w:t>
      </w:r>
      <w:r w:rsidRPr="00C21EE2">
        <w:rPr>
          <w:rFonts w:cstheme="minorHAnsi"/>
          <w:sz w:val="19"/>
          <w:szCs w:val="19"/>
          <w:u w:val="single"/>
        </w:rPr>
        <w:t>vulnerables</w:t>
      </w:r>
      <w:r w:rsidRPr="00C21EE2">
        <w:rPr>
          <w:rFonts w:cstheme="minorHAnsi"/>
          <w:sz w:val="19"/>
          <w:szCs w:val="19"/>
        </w:rPr>
        <w:t xml:space="preserve"> según el Catálogo Gallego de Especies Amenazadas (Decreto 88/2007), y la primera también vulnerable en Catálogo Nacional de Especies Amenazadas (Real Decreto 139/2011). Además, </w:t>
      </w:r>
      <w:r w:rsidR="0051631F" w:rsidRPr="00C21EE2">
        <w:rPr>
          <w:rFonts w:cstheme="minorHAnsi"/>
          <w:sz w:val="19"/>
          <w:szCs w:val="19"/>
        </w:rPr>
        <w:t>presentes</w:t>
      </w:r>
      <w:r w:rsidRPr="00C21EE2">
        <w:rPr>
          <w:rFonts w:cstheme="minorHAnsi"/>
          <w:sz w:val="19"/>
          <w:szCs w:val="19"/>
        </w:rPr>
        <w:t xml:space="preserve"> el Murciélago hortelano (</w:t>
      </w:r>
      <w:proofErr w:type="spellStart"/>
      <w:r w:rsidRPr="00C21EE2">
        <w:rPr>
          <w:rFonts w:cstheme="minorHAnsi"/>
          <w:i/>
          <w:sz w:val="19"/>
          <w:szCs w:val="19"/>
        </w:rPr>
        <w:t>Eptesicus</w:t>
      </w:r>
      <w:proofErr w:type="spellEnd"/>
      <w:r w:rsidRPr="00C21EE2">
        <w:rPr>
          <w:rFonts w:cstheme="minorHAnsi"/>
          <w:i/>
          <w:sz w:val="19"/>
          <w:szCs w:val="19"/>
        </w:rPr>
        <w:t xml:space="preserve"> </w:t>
      </w:r>
      <w:proofErr w:type="spellStart"/>
      <w:r w:rsidRPr="00C21EE2">
        <w:rPr>
          <w:rFonts w:cstheme="minorHAnsi"/>
          <w:i/>
          <w:sz w:val="19"/>
          <w:szCs w:val="19"/>
        </w:rPr>
        <w:t>serotinus</w:t>
      </w:r>
      <w:proofErr w:type="spellEnd"/>
      <w:r w:rsidRPr="00C21EE2">
        <w:rPr>
          <w:rFonts w:cstheme="minorHAnsi"/>
          <w:sz w:val="19"/>
          <w:szCs w:val="19"/>
        </w:rPr>
        <w:t>) o el murciélago común (</w:t>
      </w:r>
      <w:proofErr w:type="spellStart"/>
      <w:r w:rsidRPr="00C21EE2">
        <w:rPr>
          <w:rFonts w:cstheme="minorHAnsi"/>
          <w:i/>
          <w:sz w:val="19"/>
          <w:szCs w:val="19"/>
        </w:rPr>
        <w:t>Pipistrellus</w:t>
      </w:r>
      <w:proofErr w:type="spellEnd"/>
      <w:r w:rsidRPr="00C21EE2">
        <w:rPr>
          <w:rFonts w:cstheme="minorHAnsi"/>
          <w:i/>
          <w:sz w:val="19"/>
          <w:szCs w:val="19"/>
        </w:rPr>
        <w:t xml:space="preserve"> </w:t>
      </w:r>
      <w:proofErr w:type="spellStart"/>
      <w:r w:rsidRPr="00C21EE2">
        <w:rPr>
          <w:rFonts w:cstheme="minorHAnsi"/>
          <w:i/>
          <w:sz w:val="19"/>
          <w:szCs w:val="19"/>
        </w:rPr>
        <w:t>pipistrellus</w:t>
      </w:r>
      <w:proofErr w:type="spellEnd"/>
      <w:r w:rsidRPr="00C21EE2">
        <w:rPr>
          <w:rFonts w:cstheme="minorHAnsi"/>
          <w:sz w:val="19"/>
          <w:szCs w:val="19"/>
        </w:rPr>
        <w:t>)</w:t>
      </w:r>
    </w:p>
    <w:p w:rsidR="00211C1A" w:rsidRPr="00C21EE2" w:rsidRDefault="0051631F" w:rsidP="00DE0D86">
      <w:pPr>
        <w:spacing w:before="120" w:after="120"/>
        <w:jc w:val="both"/>
        <w:rPr>
          <w:rFonts w:cstheme="minorHAnsi"/>
          <w:sz w:val="19"/>
          <w:szCs w:val="19"/>
        </w:rPr>
      </w:pPr>
      <w:r w:rsidRPr="00C21EE2">
        <w:rPr>
          <w:rFonts w:cstheme="minorHAnsi"/>
          <w:b/>
          <w:sz w:val="19"/>
          <w:szCs w:val="19"/>
        </w:rPr>
        <w:t>DÉCIMO</w:t>
      </w:r>
      <w:r w:rsidR="002F2260" w:rsidRPr="00C21EE2">
        <w:rPr>
          <w:rFonts w:cstheme="minorHAnsi"/>
          <w:b/>
          <w:sz w:val="19"/>
          <w:szCs w:val="19"/>
        </w:rPr>
        <w:t xml:space="preserve"> </w:t>
      </w:r>
      <w:r w:rsidRPr="00C21EE2">
        <w:rPr>
          <w:rFonts w:cstheme="minorHAnsi"/>
          <w:b/>
          <w:sz w:val="19"/>
          <w:szCs w:val="19"/>
        </w:rPr>
        <w:t>CUARTA</w:t>
      </w:r>
      <w:r w:rsidR="00DE783C" w:rsidRPr="00C21EE2">
        <w:rPr>
          <w:rFonts w:cstheme="minorHAnsi"/>
          <w:b/>
          <w:sz w:val="19"/>
          <w:szCs w:val="19"/>
        </w:rPr>
        <w:t xml:space="preserve">:    </w:t>
      </w:r>
      <w:r w:rsidR="00211C1A" w:rsidRPr="00C21EE2">
        <w:rPr>
          <w:rFonts w:cstheme="minorHAnsi"/>
          <w:sz w:val="19"/>
          <w:szCs w:val="19"/>
          <w:u w:val="single"/>
        </w:rPr>
        <w:t>Afección al Plan de recuperación del Escribano palustre</w:t>
      </w:r>
      <w:r w:rsidR="00211C1A" w:rsidRPr="00C21EE2">
        <w:rPr>
          <w:rFonts w:cstheme="minorHAnsi"/>
          <w:sz w:val="19"/>
          <w:szCs w:val="19"/>
        </w:rPr>
        <w:t>. El proyecto se implanta en el ámbito del Plan recuperación del Escribano palustre (</w:t>
      </w:r>
      <w:proofErr w:type="spellStart"/>
      <w:r w:rsidR="00211C1A" w:rsidRPr="00C21EE2">
        <w:rPr>
          <w:rFonts w:cstheme="minorHAnsi"/>
          <w:i/>
          <w:sz w:val="19"/>
          <w:szCs w:val="19"/>
        </w:rPr>
        <w:t>Emberiza</w:t>
      </w:r>
      <w:proofErr w:type="spellEnd"/>
      <w:r w:rsidR="00211C1A" w:rsidRPr="00C21EE2">
        <w:rPr>
          <w:rFonts w:cstheme="minorHAnsi"/>
          <w:i/>
          <w:sz w:val="19"/>
          <w:szCs w:val="19"/>
        </w:rPr>
        <w:t xml:space="preserve"> </w:t>
      </w:r>
      <w:proofErr w:type="spellStart"/>
      <w:r w:rsidR="00211C1A" w:rsidRPr="00C21EE2">
        <w:rPr>
          <w:rFonts w:cstheme="minorHAnsi"/>
          <w:i/>
          <w:sz w:val="19"/>
          <w:szCs w:val="19"/>
        </w:rPr>
        <w:t>schoeniclus</w:t>
      </w:r>
      <w:proofErr w:type="spellEnd"/>
      <w:r w:rsidR="00211C1A" w:rsidRPr="00C21EE2">
        <w:rPr>
          <w:rFonts w:cstheme="minorHAnsi"/>
          <w:i/>
          <w:sz w:val="19"/>
          <w:szCs w:val="19"/>
        </w:rPr>
        <w:t xml:space="preserve"> L. </w:t>
      </w:r>
      <w:proofErr w:type="spellStart"/>
      <w:r w:rsidR="00211C1A" w:rsidRPr="00C21EE2">
        <w:rPr>
          <w:rFonts w:cstheme="minorHAnsi"/>
          <w:i/>
          <w:sz w:val="19"/>
          <w:szCs w:val="19"/>
        </w:rPr>
        <w:t>subsp</w:t>
      </w:r>
      <w:proofErr w:type="spellEnd"/>
      <w:r w:rsidR="00211C1A" w:rsidRPr="00C21EE2">
        <w:rPr>
          <w:rFonts w:cstheme="minorHAnsi"/>
          <w:i/>
          <w:sz w:val="19"/>
          <w:szCs w:val="19"/>
        </w:rPr>
        <w:t xml:space="preserve">. Lusitánica </w:t>
      </w:r>
      <w:proofErr w:type="spellStart"/>
      <w:r w:rsidR="00211C1A" w:rsidRPr="00C21EE2">
        <w:rPr>
          <w:rFonts w:cstheme="minorHAnsi"/>
          <w:i/>
          <w:sz w:val="19"/>
          <w:szCs w:val="19"/>
        </w:rPr>
        <w:t>Steinbacher</w:t>
      </w:r>
      <w:proofErr w:type="spellEnd"/>
      <w:r w:rsidR="00211C1A" w:rsidRPr="00C21EE2">
        <w:rPr>
          <w:rFonts w:cstheme="minorHAnsi"/>
          <w:sz w:val="19"/>
          <w:szCs w:val="19"/>
        </w:rPr>
        <w:t xml:space="preserve">) dentro de un área establecida como potencial. El plan de recuperación de esta subespecie en </w:t>
      </w:r>
      <w:r w:rsidR="00211C1A" w:rsidRPr="00C21EE2">
        <w:rPr>
          <w:rFonts w:cstheme="minorHAnsi"/>
          <w:b/>
          <w:sz w:val="19"/>
          <w:szCs w:val="19"/>
        </w:rPr>
        <w:t>peligro de extinción</w:t>
      </w:r>
      <w:r w:rsidR="00211C1A" w:rsidRPr="00C21EE2">
        <w:rPr>
          <w:rFonts w:cstheme="minorHAnsi"/>
          <w:sz w:val="19"/>
          <w:szCs w:val="19"/>
        </w:rPr>
        <w:t xml:space="preserve"> prevé una evaluación de resultados cada 6 años que, todavía pendiente, permita modificar o reajustar las medidas de recuperación con el fin de revertir la tendencia demográfica regresiva.</w:t>
      </w:r>
      <w:r w:rsidR="00DE783C" w:rsidRPr="00C21EE2">
        <w:rPr>
          <w:rFonts w:cstheme="minorHAnsi"/>
          <w:sz w:val="19"/>
          <w:szCs w:val="19"/>
        </w:rPr>
        <w:t xml:space="preserve">  </w:t>
      </w:r>
      <w:r w:rsidR="00211C1A" w:rsidRPr="00C21EE2">
        <w:rPr>
          <w:rFonts w:cstheme="minorHAnsi"/>
          <w:sz w:val="19"/>
          <w:szCs w:val="19"/>
        </w:rPr>
        <w:t>A falta de esta evaluación, representa un riesgo para su supervivencia autorizar una instalación de estas características, teniendo en cuenta que el principal impacto de los aerogeneradores es sobre aves y murciélagos.</w:t>
      </w:r>
    </w:p>
    <w:p w:rsidR="00211C1A" w:rsidRPr="00C21EE2" w:rsidRDefault="0051631F" w:rsidP="00211C1A">
      <w:pPr>
        <w:jc w:val="both"/>
        <w:rPr>
          <w:rFonts w:cstheme="minorHAnsi"/>
          <w:sz w:val="19"/>
          <w:szCs w:val="19"/>
        </w:rPr>
      </w:pPr>
      <w:r w:rsidRPr="00C21EE2">
        <w:rPr>
          <w:rFonts w:cstheme="minorHAnsi"/>
          <w:b/>
          <w:sz w:val="19"/>
          <w:szCs w:val="19"/>
        </w:rPr>
        <w:t>DÉCIMO</w:t>
      </w:r>
      <w:r w:rsidR="002F2260" w:rsidRPr="00C21EE2">
        <w:rPr>
          <w:rFonts w:cstheme="minorHAnsi"/>
          <w:b/>
          <w:sz w:val="19"/>
          <w:szCs w:val="19"/>
        </w:rPr>
        <w:t xml:space="preserve"> </w:t>
      </w:r>
      <w:r w:rsidRPr="00C21EE2">
        <w:rPr>
          <w:rFonts w:cstheme="minorHAnsi"/>
          <w:b/>
          <w:sz w:val="19"/>
          <w:szCs w:val="19"/>
        </w:rPr>
        <w:t>QUINTA</w:t>
      </w:r>
      <w:r w:rsidR="00DE783C" w:rsidRPr="00C21EE2">
        <w:rPr>
          <w:rFonts w:cstheme="minorHAnsi"/>
          <w:b/>
          <w:sz w:val="19"/>
          <w:szCs w:val="19"/>
        </w:rPr>
        <w:t xml:space="preserve">:    </w:t>
      </w:r>
      <w:r w:rsidR="00211C1A" w:rsidRPr="00C21EE2">
        <w:rPr>
          <w:rFonts w:cstheme="minorHAnsi"/>
          <w:sz w:val="19"/>
          <w:szCs w:val="19"/>
          <w:u w:val="single"/>
        </w:rPr>
        <w:t>Falta de análisis de la afección a Lugares de Interés Geológico.</w:t>
      </w:r>
      <w:r w:rsidR="00211C1A" w:rsidRPr="00C21EE2">
        <w:rPr>
          <w:rFonts w:cstheme="minorHAnsi"/>
          <w:sz w:val="19"/>
          <w:szCs w:val="19"/>
        </w:rPr>
        <w:t xml:space="preserve"> El Estudio de Impacto Ambiental no recoge las afecciones al inventario de lugares de interés geológico de la candidatura a la UNESCO del </w:t>
      </w:r>
      <w:proofErr w:type="spellStart"/>
      <w:r w:rsidR="00211C1A" w:rsidRPr="00C21EE2">
        <w:rPr>
          <w:rFonts w:cstheme="minorHAnsi"/>
          <w:sz w:val="19"/>
          <w:szCs w:val="19"/>
        </w:rPr>
        <w:t>Geoparque</w:t>
      </w:r>
      <w:proofErr w:type="spellEnd"/>
      <w:r w:rsidR="00211C1A" w:rsidRPr="00C21EE2">
        <w:rPr>
          <w:rFonts w:cstheme="minorHAnsi"/>
          <w:sz w:val="19"/>
          <w:szCs w:val="19"/>
        </w:rPr>
        <w:t xml:space="preserve"> que forman parte de Cabo </w:t>
      </w:r>
      <w:proofErr w:type="spellStart"/>
      <w:r w:rsidR="00211C1A" w:rsidRPr="00C21EE2">
        <w:rPr>
          <w:rFonts w:cstheme="minorHAnsi"/>
          <w:sz w:val="19"/>
          <w:szCs w:val="19"/>
        </w:rPr>
        <w:t>Ortegal</w:t>
      </w:r>
      <w:proofErr w:type="spellEnd"/>
      <w:r w:rsidR="00211C1A" w:rsidRPr="00C21EE2">
        <w:rPr>
          <w:rFonts w:cstheme="minorHAnsi"/>
          <w:sz w:val="19"/>
          <w:szCs w:val="19"/>
        </w:rPr>
        <w:t xml:space="preserve"> (basado en los criterios, parámetros y puntuaciones del Inventario Español de Lugares de Interés Geológico).</w:t>
      </w:r>
      <w:r w:rsidR="00DE783C" w:rsidRPr="00C21EE2">
        <w:rPr>
          <w:rFonts w:cstheme="minorHAnsi"/>
          <w:sz w:val="19"/>
          <w:szCs w:val="19"/>
        </w:rPr>
        <w:t xml:space="preserve"> </w:t>
      </w:r>
      <w:r w:rsidR="00211C1A" w:rsidRPr="00C21EE2">
        <w:rPr>
          <w:rFonts w:cstheme="minorHAnsi"/>
          <w:sz w:val="19"/>
          <w:szCs w:val="19"/>
        </w:rPr>
        <w:t xml:space="preserve">El proyecto pone en riesgo al menos los siguientes LIG: </w:t>
      </w:r>
    </w:p>
    <w:p w:rsidR="00211C1A" w:rsidRPr="00C21EE2" w:rsidRDefault="00211C1A" w:rsidP="00211C1A">
      <w:pPr>
        <w:numPr>
          <w:ilvl w:val="0"/>
          <w:numId w:val="4"/>
        </w:numPr>
        <w:spacing w:after="0"/>
        <w:ind w:left="284" w:hanging="357"/>
        <w:jc w:val="both"/>
        <w:rPr>
          <w:rFonts w:cstheme="minorHAnsi"/>
          <w:sz w:val="19"/>
          <w:szCs w:val="19"/>
          <w:lang w:val="es-ES"/>
        </w:rPr>
      </w:pPr>
      <w:r w:rsidRPr="00C21EE2">
        <w:rPr>
          <w:rFonts w:cstheme="minorHAnsi"/>
          <w:sz w:val="19"/>
          <w:szCs w:val="19"/>
          <w:lang w:val="es-ES"/>
        </w:rPr>
        <w:t xml:space="preserve">(XCO-34) Os </w:t>
      </w:r>
      <w:proofErr w:type="spellStart"/>
      <w:r w:rsidRPr="00C21EE2">
        <w:rPr>
          <w:rFonts w:cstheme="minorHAnsi"/>
          <w:sz w:val="19"/>
          <w:szCs w:val="19"/>
          <w:lang w:val="es-ES"/>
        </w:rPr>
        <w:t>Candales</w:t>
      </w:r>
      <w:proofErr w:type="spellEnd"/>
      <w:r w:rsidRPr="00C21EE2">
        <w:rPr>
          <w:rFonts w:cstheme="minorHAnsi"/>
          <w:sz w:val="19"/>
          <w:szCs w:val="19"/>
          <w:lang w:val="es-ES"/>
        </w:rPr>
        <w:t>. Roquedos de granulitas con deformación dúctil-frágil (X: 581115, Y: 4835453)</w:t>
      </w:r>
    </w:p>
    <w:p w:rsidR="00211C1A" w:rsidRPr="00C21EE2" w:rsidRDefault="00211C1A" w:rsidP="00211C1A">
      <w:pPr>
        <w:numPr>
          <w:ilvl w:val="0"/>
          <w:numId w:val="4"/>
        </w:numPr>
        <w:spacing w:after="0"/>
        <w:ind w:left="284" w:hanging="357"/>
        <w:jc w:val="both"/>
        <w:rPr>
          <w:rFonts w:cstheme="minorHAnsi"/>
          <w:sz w:val="19"/>
          <w:szCs w:val="19"/>
          <w:lang w:val="es-ES"/>
        </w:rPr>
      </w:pPr>
      <w:r w:rsidRPr="00C21EE2">
        <w:rPr>
          <w:rFonts w:cstheme="minorHAnsi"/>
          <w:sz w:val="19"/>
          <w:szCs w:val="19"/>
          <w:lang w:val="es-ES"/>
        </w:rPr>
        <w:t xml:space="preserve">(XCO-37) Pena da </w:t>
      </w:r>
      <w:proofErr w:type="spellStart"/>
      <w:r w:rsidRPr="00C21EE2">
        <w:rPr>
          <w:rFonts w:cstheme="minorHAnsi"/>
          <w:sz w:val="19"/>
          <w:szCs w:val="19"/>
          <w:lang w:val="es-ES"/>
        </w:rPr>
        <w:t>Aguia</w:t>
      </w:r>
      <w:proofErr w:type="spellEnd"/>
      <w:r w:rsidRPr="00C21EE2">
        <w:rPr>
          <w:rFonts w:cstheme="minorHAnsi"/>
          <w:sz w:val="19"/>
          <w:szCs w:val="19"/>
          <w:lang w:val="es-ES"/>
        </w:rPr>
        <w:t xml:space="preserve">. Granulitas afectadas por </w:t>
      </w:r>
      <w:proofErr w:type="spellStart"/>
      <w:r w:rsidRPr="00C21EE2">
        <w:rPr>
          <w:rFonts w:cstheme="minorHAnsi"/>
          <w:sz w:val="19"/>
          <w:szCs w:val="19"/>
          <w:lang w:val="es-ES"/>
        </w:rPr>
        <w:t>retrometamorfismo</w:t>
      </w:r>
      <w:proofErr w:type="spellEnd"/>
      <w:r w:rsidRPr="00C21EE2">
        <w:rPr>
          <w:rFonts w:cstheme="minorHAnsi"/>
          <w:sz w:val="19"/>
          <w:szCs w:val="19"/>
          <w:lang w:val="es-ES"/>
        </w:rPr>
        <w:t xml:space="preserve"> y con coronas de anfíbol sobre los granates (X: 580356, Y: 4834351)</w:t>
      </w:r>
    </w:p>
    <w:p w:rsidR="00211C1A" w:rsidRPr="00C21EE2" w:rsidRDefault="00211C1A" w:rsidP="00211C1A">
      <w:pPr>
        <w:numPr>
          <w:ilvl w:val="0"/>
          <w:numId w:val="4"/>
        </w:numPr>
        <w:spacing w:after="0"/>
        <w:ind w:left="284" w:hanging="357"/>
        <w:jc w:val="both"/>
        <w:rPr>
          <w:rFonts w:cstheme="minorHAnsi"/>
          <w:sz w:val="19"/>
          <w:szCs w:val="19"/>
          <w:lang w:val="es-ES"/>
        </w:rPr>
      </w:pPr>
      <w:r w:rsidRPr="00C21EE2">
        <w:rPr>
          <w:rFonts w:cstheme="minorHAnsi"/>
          <w:sz w:val="19"/>
          <w:szCs w:val="19"/>
          <w:lang w:val="es-ES"/>
        </w:rPr>
        <w:t xml:space="preserve">(XCO-65) Monte Agudo. Excepcional afloramiento de eclogitas totalmente </w:t>
      </w:r>
      <w:proofErr w:type="spellStart"/>
      <w:r w:rsidRPr="00C21EE2">
        <w:rPr>
          <w:rFonts w:cstheme="minorHAnsi"/>
          <w:sz w:val="19"/>
          <w:szCs w:val="19"/>
          <w:lang w:val="es-ES"/>
        </w:rPr>
        <w:t>anfibolitizadas</w:t>
      </w:r>
      <w:proofErr w:type="spellEnd"/>
      <w:r w:rsidRPr="00C21EE2">
        <w:rPr>
          <w:rFonts w:cstheme="minorHAnsi"/>
          <w:sz w:val="19"/>
          <w:szCs w:val="19"/>
          <w:lang w:val="es-ES"/>
        </w:rPr>
        <w:t xml:space="preserve"> (X: 577791, Y: 4826776)</w:t>
      </w:r>
    </w:p>
    <w:p w:rsidR="00211C1A" w:rsidRPr="00C21EE2" w:rsidRDefault="00211C1A" w:rsidP="00211C1A">
      <w:pPr>
        <w:numPr>
          <w:ilvl w:val="0"/>
          <w:numId w:val="4"/>
        </w:numPr>
        <w:spacing w:after="0"/>
        <w:ind w:left="284" w:hanging="357"/>
        <w:jc w:val="both"/>
        <w:rPr>
          <w:rFonts w:cstheme="minorHAnsi"/>
          <w:sz w:val="19"/>
          <w:szCs w:val="19"/>
          <w:lang w:val="es-ES"/>
        </w:rPr>
      </w:pPr>
      <w:r w:rsidRPr="00C21EE2">
        <w:rPr>
          <w:rFonts w:cstheme="minorHAnsi"/>
          <w:sz w:val="19"/>
          <w:szCs w:val="19"/>
          <w:lang w:val="es-ES"/>
        </w:rPr>
        <w:t xml:space="preserve">(XCO-84) Mina </w:t>
      </w:r>
      <w:proofErr w:type="spellStart"/>
      <w:r w:rsidRPr="00C21EE2">
        <w:rPr>
          <w:rFonts w:cstheme="minorHAnsi"/>
          <w:sz w:val="19"/>
          <w:szCs w:val="19"/>
          <w:lang w:val="es-ES"/>
        </w:rPr>
        <w:t>Barbelas</w:t>
      </w:r>
      <w:proofErr w:type="spellEnd"/>
      <w:r w:rsidRPr="00C21EE2">
        <w:rPr>
          <w:rFonts w:cstheme="minorHAnsi"/>
          <w:sz w:val="19"/>
          <w:szCs w:val="19"/>
          <w:lang w:val="es-ES"/>
        </w:rPr>
        <w:t xml:space="preserve">. Mineralización de sulfuros masivos </w:t>
      </w:r>
      <w:proofErr w:type="spellStart"/>
      <w:r w:rsidRPr="00C21EE2">
        <w:rPr>
          <w:rFonts w:cstheme="minorHAnsi"/>
          <w:sz w:val="19"/>
          <w:szCs w:val="19"/>
          <w:lang w:val="es-ES"/>
        </w:rPr>
        <w:t>vulcanogénicos</w:t>
      </w:r>
      <w:proofErr w:type="spellEnd"/>
      <w:r w:rsidRPr="00C21EE2">
        <w:rPr>
          <w:rFonts w:cstheme="minorHAnsi"/>
          <w:sz w:val="19"/>
          <w:szCs w:val="19"/>
          <w:lang w:val="es-ES"/>
        </w:rPr>
        <w:t xml:space="preserve"> (fumarolas) (X: 583884, Y: 4827192)</w:t>
      </w:r>
    </w:p>
    <w:p w:rsidR="00211C1A" w:rsidRPr="00C21EE2" w:rsidRDefault="00211C1A" w:rsidP="00211C1A">
      <w:pPr>
        <w:numPr>
          <w:ilvl w:val="0"/>
          <w:numId w:val="4"/>
        </w:numPr>
        <w:spacing w:after="0"/>
        <w:ind w:left="284" w:hanging="357"/>
        <w:jc w:val="both"/>
        <w:rPr>
          <w:rFonts w:cstheme="minorHAnsi"/>
          <w:sz w:val="19"/>
          <w:szCs w:val="19"/>
          <w:lang w:val="es-ES"/>
        </w:rPr>
      </w:pPr>
      <w:r w:rsidRPr="00C21EE2">
        <w:rPr>
          <w:rFonts w:cstheme="minorHAnsi"/>
          <w:sz w:val="19"/>
          <w:szCs w:val="19"/>
          <w:lang w:val="es-ES"/>
        </w:rPr>
        <w:t xml:space="preserve">(XCO-86) Monte </w:t>
      </w:r>
      <w:proofErr w:type="spellStart"/>
      <w:r w:rsidRPr="00C21EE2">
        <w:rPr>
          <w:rFonts w:cstheme="minorHAnsi"/>
          <w:sz w:val="19"/>
          <w:szCs w:val="19"/>
          <w:lang w:val="es-ES"/>
        </w:rPr>
        <w:t>Francoi</w:t>
      </w:r>
      <w:proofErr w:type="spellEnd"/>
      <w:r w:rsidRPr="00C21EE2">
        <w:rPr>
          <w:rFonts w:cstheme="minorHAnsi"/>
          <w:sz w:val="19"/>
          <w:szCs w:val="19"/>
          <w:lang w:val="es-ES"/>
        </w:rPr>
        <w:t xml:space="preserve">. Afloramiento de eclogitas y </w:t>
      </w:r>
      <w:proofErr w:type="spellStart"/>
      <w:r w:rsidRPr="00C21EE2">
        <w:rPr>
          <w:rFonts w:cstheme="minorHAnsi"/>
          <w:sz w:val="19"/>
          <w:szCs w:val="19"/>
          <w:lang w:val="es-ES"/>
        </w:rPr>
        <w:t>metagabros</w:t>
      </w:r>
      <w:proofErr w:type="spellEnd"/>
      <w:r w:rsidRPr="00C21EE2">
        <w:rPr>
          <w:rFonts w:cstheme="minorHAnsi"/>
          <w:sz w:val="19"/>
          <w:szCs w:val="19"/>
          <w:lang w:val="es-ES"/>
        </w:rPr>
        <w:t>. (X: 585112, Y: 4829966)</w:t>
      </w:r>
    </w:p>
    <w:p w:rsidR="00211C1A" w:rsidRPr="00C21EE2" w:rsidRDefault="0051631F" w:rsidP="00DE0D86">
      <w:pPr>
        <w:spacing w:before="160"/>
        <w:jc w:val="both"/>
        <w:rPr>
          <w:rFonts w:cstheme="minorHAnsi"/>
          <w:b/>
          <w:sz w:val="19"/>
          <w:szCs w:val="19"/>
        </w:rPr>
      </w:pPr>
      <w:r w:rsidRPr="00C21EE2">
        <w:rPr>
          <w:rFonts w:cstheme="minorHAnsi"/>
          <w:b/>
          <w:sz w:val="19"/>
          <w:szCs w:val="19"/>
        </w:rPr>
        <w:t>DÉCIMO</w:t>
      </w:r>
      <w:r w:rsidR="002F2260" w:rsidRPr="00C21EE2">
        <w:rPr>
          <w:rFonts w:cstheme="minorHAnsi"/>
          <w:b/>
          <w:sz w:val="19"/>
          <w:szCs w:val="19"/>
        </w:rPr>
        <w:t xml:space="preserve"> </w:t>
      </w:r>
      <w:r w:rsidRPr="00C21EE2">
        <w:rPr>
          <w:rFonts w:cstheme="minorHAnsi"/>
          <w:b/>
          <w:sz w:val="19"/>
          <w:szCs w:val="19"/>
        </w:rPr>
        <w:t>SEXTA</w:t>
      </w:r>
      <w:r w:rsidR="00DE783C" w:rsidRPr="00C21EE2">
        <w:rPr>
          <w:rFonts w:cstheme="minorHAnsi"/>
          <w:b/>
          <w:sz w:val="19"/>
          <w:szCs w:val="19"/>
        </w:rPr>
        <w:t xml:space="preserve">:     </w:t>
      </w:r>
      <w:r w:rsidR="00211C1A" w:rsidRPr="00C21EE2">
        <w:rPr>
          <w:rFonts w:cstheme="minorHAnsi"/>
          <w:sz w:val="19"/>
          <w:szCs w:val="19"/>
          <w:u w:val="single"/>
        </w:rPr>
        <w:t>Afección a Monte de Utilidad Pública.</w:t>
      </w:r>
      <w:r w:rsidR="00211C1A" w:rsidRPr="00C21EE2">
        <w:rPr>
          <w:rFonts w:cstheme="minorHAnsi"/>
          <w:sz w:val="19"/>
          <w:szCs w:val="19"/>
        </w:rPr>
        <w:t xml:space="preserve"> El Estudio de Impacto Ambiental no identifica la afección al monte de utilidad pública Coto de </w:t>
      </w:r>
      <w:proofErr w:type="spellStart"/>
      <w:r w:rsidR="00211C1A" w:rsidRPr="00C21EE2">
        <w:rPr>
          <w:rFonts w:cstheme="minorHAnsi"/>
          <w:sz w:val="19"/>
          <w:szCs w:val="19"/>
        </w:rPr>
        <w:t>Outeiro</w:t>
      </w:r>
      <w:proofErr w:type="spellEnd"/>
      <w:r w:rsidR="00211C1A" w:rsidRPr="00C21EE2">
        <w:rPr>
          <w:rFonts w:cstheme="minorHAnsi"/>
          <w:sz w:val="19"/>
          <w:szCs w:val="19"/>
        </w:rPr>
        <w:t xml:space="preserve"> (MUP nº 3277) </w:t>
      </w:r>
    </w:p>
    <w:p w:rsidR="00211C1A" w:rsidRPr="00C21EE2" w:rsidRDefault="0051631F" w:rsidP="00211C1A">
      <w:pPr>
        <w:jc w:val="both"/>
        <w:rPr>
          <w:rFonts w:cstheme="minorHAnsi"/>
          <w:sz w:val="19"/>
          <w:szCs w:val="19"/>
        </w:rPr>
      </w:pPr>
      <w:r w:rsidRPr="00C21EE2">
        <w:rPr>
          <w:rFonts w:cstheme="minorHAnsi"/>
          <w:b/>
          <w:sz w:val="19"/>
          <w:szCs w:val="19"/>
        </w:rPr>
        <w:t>DÉCIMO</w:t>
      </w:r>
      <w:r w:rsidR="002F2260" w:rsidRPr="00C21EE2">
        <w:rPr>
          <w:rFonts w:cstheme="minorHAnsi"/>
          <w:b/>
          <w:sz w:val="19"/>
          <w:szCs w:val="19"/>
        </w:rPr>
        <w:t xml:space="preserve"> </w:t>
      </w:r>
      <w:r w:rsidRPr="00C21EE2">
        <w:rPr>
          <w:rFonts w:cstheme="minorHAnsi"/>
          <w:b/>
          <w:sz w:val="19"/>
          <w:szCs w:val="19"/>
        </w:rPr>
        <w:t>SÉPTIMA</w:t>
      </w:r>
      <w:r w:rsidR="00DE783C" w:rsidRPr="00C21EE2">
        <w:rPr>
          <w:rFonts w:cstheme="minorHAnsi"/>
          <w:b/>
          <w:sz w:val="19"/>
          <w:szCs w:val="19"/>
        </w:rPr>
        <w:t xml:space="preserve">:      </w:t>
      </w:r>
      <w:r w:rsidR="00211C1A" w:rsidRPr="00C21EE2">
        <w:rPr>
          <w:rFonts w:cstheme="minorHAnsi"/>
          <w:sz w:val="19"/>
          <w:szCs w:val="19"/>
          <w:u w:val="single"/>
        </w:rPr>
        <w:t xml:space="preserve">Afección al Camino a Santo André de </w:t>
      </w:r>
      <w:proofErr w:type="spellStart"/>
      <w:r w:rsidR="00211C1A" w:rsidRPr="00C21EE2">
        <w:rPr>
          <w:rFonts w:cstheme="minorHAnsi"/>
          <w:sz w:val="19"/>
          <w:szCs w:val="19"/>
          <w:u w:val="single"/>
        </w:rPr>
        <w:t>Teixido</w:t>
      </w:r>
      <w:proofErr w:type="spellEnd"/>
      <w:r w:rsidR="00211C1A" w:rsidRPr="00C21EE2">
        <w:rPr>
          <w:rFonts w:cstheme="minorHAnsi"/>
          <w:sz w:val="19"/>
          <w:szCs w:val="19"/>
          <w:u w:val="single"/>
        </w:rPr>
        <w:t xml:space="preserve"> y falta de análisis de dicho impacto sobre el desarrollo local</w:t>
      </w:r>
      <w:r w:rsidR="00211C1A" w:rsidRPr="00C21EE2">
        <w:rPr>
          <w:rFonts w:cstheme="minorHAnsi"/>
          <w:sz w:val="19"/>
          <w:szCs w:val="19"/>
        </w:rPr>
        <w:t xml:space="preserve">. Los Caminos a Santo André de </w:t>
      </w:r>
      <w:proofErr w:type="spellStart"/>
      <w:r w:rsidR="00211C1A" w:rsidRPr="00C21EE2">
        <w:rPr>
          <w:rFonts w:cstheme="minorHAnsi"/>
          <w:sz w:val="19"/>
          <w:szCs w:val="19"/>
        </w:rPr>
        <w:t>Teixido</w:t>
      </w:r>
      <w:proofErr w:type="spellEnd"/>
      <w:r w:rsidR="00211C1A" w:rsidRPr="00C21EE2">
        <w:rPr>
          <w:rFonts w:cstheme="minorHAnsi"/>
          <w:sz w:val="19"/>
          <w:szCs w:val="19"/>
        </w:rPr>
        <w:t xml:space="preserve"> son el segundo lugar de peregrinación más visitado de Galicia después de Santiago de Compostela. La Evaluación de Impacto Ambiental no ha tenido en cuenta el impacto social y económico del proyecto sobre los caminos de peregrinación a San Andrés de </w:t>
      </w:r>
      <w:proofErr w:type="spellStart"/>
      <w:r w:rsidR="00211C1A" w:rsidRPr="00C21EE2">
        <w:rPr>
          <w:rFonts w:cstheme="minorHAnsi"/>
          <w:sz w:val="19"/>
          <w:szCs w:val="19"/>
        </w:rPr>
        <w:t>Teixido</w:t>
      </w:r>
      <w:proofErr w:type="spellEnd"/>
      <w:r w:rsidR="00211C1A" w:rsidRPr="00C21EE2">
        <w:rPr>
          <w:rFonts w:cstheme="minorHAnsi"/>
          <w:sz w:val="19"/>
          <w:szCs w:val="19"/>
        </w:rPr>
        <w:t xml:space="preserve">, ni el plan de acción previsto en el proyecto “Diagnóstico y paquete de medidas para la promoción del Camino de Peregrinación a San Andrés de </w:t>
      </w:r>
      <w:proofErr w:type="spellStart"/>
      <w:r w:rsidR="00211C1A" w:rsidRPr="00C21EE2">
        <w:rPr>
          <w:rFonts w:cstheme="minorHAnsi"/>
          <w:sz w:val="19"/>
          <w:szCs w:val="19"/>
        </w:rPr>
        <w:t>Teixido</w:t>
      </w:r>
      <w:proofErr w:type="spellEnd"/>
      <w:r w:rsidR="00211C1A" w:rsidRPr="00C21EE2">
        <w:rPr>
          <w:rFonts w:cstheme="minorHAnsi"/>
          <w:sz w:val="19"/>
          <w:szCs w:val="19"/>
        </w:rPr>
        <w:t>” de 2019, ni el “Informe de auditoría de los Caminos a San Andrés” realizado en el 2020.</w:t>
      </w:r>
    </w:p>
    <w:p w:rsidR="00211C1A" w:rsidRPr="00C21EE2" w:rsidRDefault="0051631F" w:rsidP="00DE783C">
      <w:pPr>
        <w:jc w:val="both"/>
        <w:rPr>
          <w:rFonts w:cstheme="minorHAnsi"/>
          <w:b/>
          <w:sz w:val="19"/>
          <w:szCs w:val="19"/>
        </w:rPr>
      </w:pPr>
      <w:r w:rsidRPr="00C21EE2">
        <w:rPr>
          <w:rFonts w:cstheme="minorHAnsi"/>
          <w:b/>
          <w:sz w:val="19"/>
          <w:szCs w:val="19"/>
        </w:rPr>
        <w:t>DÉCIMO</w:t>
      </w:r>
      <w:r w:rsidR="002F2260" w:rsidRPr="00C21EE2">
        <w:rPr>
          <w:rFonts w:cstheme="minorHAnsi"/>
          <w:b/>
          <w:sz w:val="19"/>
          <w:szCs w:val="19"/>
        </w:rPr>
        <w:t xml:space="preserve"> </w:t>
      </w:r>
      <w:r w:rsidRPr="00C21EE2">
        <w:rPr>
          <w:rFonts w:cstheme="minorHAnsi"/>
          <w:b/>
          <w:sz w:val="19"/>
          <w:szCs w:val="19"/>
        </w:rPr>
        <w:t>OCTAVA</w:t>
      </w:r>
      <w:r w:rsidR="00DE783C" w:rsidRPr="00C21EE2">
        <w:rPr>
          <w:rFonts w:cstheme="minorHAnsi"/>
          <w:b/>
          <w:sz w:val="19"/>
          <w:szCs w:val="19"/>
        </w:rPr>
        <w:t xml:space="preserve">:   </w:t>
      </w:r>
      <w:r w:rsidR="00211C1A" w:rsidRPr="00C21EE2">
        <w:rPr>
          <w:rFonts w:cstheme="minorHAnsi"/>
          <w:sz w:val="19"/>
          <w:szCs w:val="19"/>
          <w:u w:val="single"/>
        </w:rPr>
        <w:t>Afección directa al patrimonio arqueológico y su entorno de protección</w:t>
      </w:r>
      <w:r w:rsidR="00211C1A" w:rsidRPr="00C21EE2">
        <w:rPr>
          <w:rFonts w:cstheme="minorHAnsi"/>
          <w:sz w:val="19"/>
          <w:szCs w:val="19"/>
        </w:rPr>
        <w:t xml:space="preserve">. Las infraestructuras previstas en el proyecto, que incluyen plataformas, zanjas, viales, línea de evacuación y sus apoyos, afectan directamente al patrimonio arqueológico del territorio y ponen en riesgo su conservación.  Destacar en </w:t>
      </w:r>
      <w:proofErr w:type="spellStart"/>
      <w:r w:rsidR="00211C1A" w:rsidRPr="00C21EE2">
        <w:rPr>
          <w:rFonts w:cstheme="minorHAnsi"/>
          <w:sz w:val="19"/>
          <w:szCs w:val="19"/>
        </w:rPr>
        <w:t>Cedeira</w:t>
      </w:r>
      <w:proofErr w:type="spellEnd"/>
      <w:r w:rsidR="00211C1A" w:rsidRPr="00C21EE2">
        <w:rPr>
          <w:rFonts w:cstheme="minorHAnsi"/>
          <w:sz w:val="19"/>
          <w:szCs w:val="19"/>
        </w:rPr>
        <w:t xml:space="preserve"> la afección incompatible con los siguientes: </w:t>
      </w:r>
      <w:r w:rsidR="00DE783C" w:rsidRPr="00C21EE2">
        <w:rPr>
          <w:rFonts w:cstheme="minorHAnsi"/>
          <w:sz w:val="19"/>
          <w:szCs w:val="19"/>
        </w:rPr>
        <w:t xml:space="preserve"> Castro de San Román, </w:t>
      </w:r>
      <w:r w:rsidR="00211C1A" w:rsidRPr="00C21EE2">
        <w:rPr>
          <w:rFonts w:cstheme="minorHAnsi"/>
          <w:sz w:val="19"/>
          <w:szCs w:val="19"/>
        </w:rPr>
        <w:t xml:space="preserve">Túmulos Coto de </w:t>
      </w:r>
      <w:proofErr w:type="spellStart"/>
      <w:r w:rsidR="00211C1A" w:rsidRPr="00C21EE2">
        <w:rPr>
          <w:rFonts w:cstheme="minorHAnsi"/>
          <w:sz w:val="19"/>
          <w:szCs w:val="19"/>
        </w:rPr>
        <w:t>Cabanas</w:t>
      </w:r>
      <w:proofErr w:type="spellEnd"/>
      <w:r w:rsidR="00DE783C" w:rsidRPr="00C21EE2">
        <w:rPr>
          <w:rFonts w:cstheme="minorHAnsi"/>
          <w:sz w:val="19"/>
          <w:szCs w:val="19"/>
        </w:rPr>
        <w:t xml:space="preserve"> y </w:t>
      </w:r>
      <w:r w:rsidR="00211C1A" w:rsidRPr="00C21EE2">
        <w:rPr>
          <w:rFonts w:cstheme="minorHAnsi"/>
          <w:sz w:val="19"/>
          <w:szCs w:val="19"/>
        </w:rPr>
        <w:t xml:space="preserve">Túmulo de </w:t>
      </w:r>
      <w:proofErr w:type="spellStart"/>
      <w:r w:rsidR="00211C1A" w:rsidRPr="00C21EE2">
        <w:rPr>
          <w:rFonts w:cstheme="minorHAnsi"/>
          <w:sz w:val="19"/>
          <w:szCs w:val="19"/>
        </w:rPr>
        <w:t>Salgueiras</w:t>
      </w:r>
      <w:proofErr w:type="spellEnd"/>
      <w:r w:rsidR="00DE783C" w:rsidRPr="00C21EE2">
        <w:rPr>
          <w:rFonts w:cstheme="minorHAnsi"/>
          <w:sz w:val="19"/>
          <w:szCs w:val="19"/>
        </w:rPr>
        <w:t xml:space="preserve">.   </w:t>
      </w:r>
      <w:r w:rsidR="00211C1A" w:rsidRPr="00C21EE2">
        <w:rPr>
          <w:rFonts w:cstheme="minorHAnsi"/>
          <w:sz w:val="19"/>
          <w:szCs w:val="19"/>
        </w:rPr>
        <w:t xml:space="preserve">Además, el propio proyecto establece que, a pesar de las medidas correctoras, existirá un impacto </w:t>
      </w:r>
      <w:r w:rsidR="00211C1A" w:rsidRPr="00C21EE2">
        <w:rPr>
          <w:rFonts w:cstheme="minorHAnsi"/>
          <w:b/>
          <w:sz w:val="19"/>
          <w:szCs w:val="19"/>
        </w:rPr>
        <w:t>severo</w:t>
      </w:r>
      <w:r w:rsidR="00211C1A" w:rsidRPr="00C21EE2">
        <w:rPr>
          <w:rFonts w:cstheme="minorHAnsi"/>
          <w:sz w:val="19"/>
          <w:szCs w:val="19"/>
        </w:rPr>
        <w:t xml:space="preserve"> sobre el elemento GA15087026 </w:t>
      </w:r>
      <w:proofErr w:type="spellStart"/>
      <w:r w:rsidR="00211C1A" w:rsidRPr="00C21EE2">
        <w:rPr>
          <w:rFonts w:cstheme="minorHAnsi"/>
          <w:sz w:val="19"/>
          <w:szCs w:val="19"/>
        </w:rPr>
        <w:t>Mámoa</w:t>
      </w:r>
      <w:proofErr w:type="spellEnd"/>
      <w:r w:rsidR="00211C1A" w:rsidRPr="00C21EE2">
        <w:rPr>
          <w:rFonts w:cstheme="minorHAnsi"/>
          <w:sz w:val="19"/>
          <w:szCs w:val="19"/>
        </w:rPr>
        <w:t xml:space="preserve"> de </w:t>
      </w:r>
      <w:proofErr w:type="spellStart"/>
      <w:r w:rsidR="00211C1A" w:rsidRPr="00C21EE2">
        <w:rPr>
          <w:rFonts w:cstheme="minorHAnsi"/>
          <w:sz w:val="19"/>
          <w:szCs w:val="19"/>
        </w:rPr>
        <w:t>Liñeiro</w:t>
      </w:r>
      <w:proofErr w:type="spellEnd"/>
      <w:r w:rsidR="00211C1A" w:rsidRPr="00C21EE2">
        <w:rPr>
          <w:rFonts w:cstheme="minorHAnsi"/>
          <w:sz w:val="19"/>
          <w:szCs w:val="19"/>
        </w:rPr>
        <w:t xml:space="preserve">. </w:t>
      </w:r>
    </w:p>
    <w:p w:rsidR="00211C1A" w:rsidRPr="00C21EE2" w:rsidRDefault="00211C1A" w:rsidP="00211C1A">
      <w:pPr>
        <w:spacing w:after="0" w:line="240" w:lineRule="auto"/>
        <w:jc w:val="both"/>
        <w:rPr>
          <w:rFonts w:cstheme="minorHAnsi"/>
          <w:sz w:val="19"/>
          <w:szCs w:val="19"/>
        </w:rPr>
      </w:pPr>
      <w:r w:rsidRPr="00C21EE2">
        <w:rPr>
          <w:rFonts w:cstheme="minorHAnsi"/>
          <w:sz w:val="19"/>
          <w:szCs w:val="19"/>
          <w:u w:val="single"/>
        </w:rPr>
        <w:t>Evaluación de impacto sobre el patrimonio cultural incompleta</w:t>
      </w:r>
      <w:r w:rsidRPr="00C21EE2">
        <w:rPr>
          <w:rFonts w:cstheme="minorHAnsi"/>
          <w:sz w:val="19"/>
          <w:szCs w:val="19"/>
        </w:rPr>
        <w:t xml:space="preserve">: Falta una evaluación de impacto sobre conjunto arqueológico de túmulos megalíticos presentes en </w:t>
      </w:r>
      <w:proofErr w:type="spellStart"/>
      <w:r w:rsidRPr="00C21EE2">
        <w:rPr>
          <w:rFonts w:cstheme="minorHAnsi"/>
          <w:sz w:val="19"/>
          <w:szCs w:val="19"/>
        </w:rPr>
        <w:t>Penadaguía</w:t>
      </w:r>
      <w:proofErr w:type="spellEnd"/>
      <w:r w:rsidRPr="00C21EE2">
        <w:rPr>
          <w:rFonts w:cstheme="minorHAnsi"/>
          <w:sz w:val="19"/>
          <w:szCs w:val="19"/>
        </w:rPr>
        <w:t xml:space="preserve"> (</w:t>
      </w:r>
      <w:proofErr w:type="spellStart"/>
      <w:r w:rsidRPr="00C21EE2">
        <w:rPr>
          <w:rFonts w:cstheme="minorHAnsi"/>
          <w:sz w:val="19"/>
          <w:szCs w:val="19"/>
        </w:rPr>
        <w:t>Cedeira</w:t>
      </w:r>
      <w:proofErr w:type="spellEnd"/>
      <w:r w:rsidRPr="00C21EE2">
        <w:rPr>
          <w:rFonts w:cstheme="minorHAnsi"/>
          <w:sz w:val="19"/>
          <w:szCs w:val="19"/>
        </w:rPr>
        <w:t>) que aparecen referenciados en diversas publicaciones arqueológicas. Este patrimonio arqueológico tiene un riesgo alto de destrucción dada su distancia a los aerogeneradores nº 7 y nº 8.</w:t>
      </w:r>
    </w:p>
    <w:p w:rsidR="00211C1A" w:rsidRPr="00C21EE2" w:rsidRDefault="00211C1A" w:rsidP="00211C1A">
      <w:pPr>
        <w:spacing w:after="0" w:line="240" w:lineRule="auto"/>
        <w:jc w:val="both"/>
        <w:rPr>
          <w:rFonts w:cstheme="minorHAnsi"/>
          <w:sz w:val="19"/>
          <w:szCs w:val="19"/>
        </w:rPr>
      </w:pPr>
    </w:p>
    <w:p w:rsidR="00211C1A" w:rsidRPr="00C21EE2" w:rsidRDefault="0051631F" w:rsidP="00211C1A">
      <w:pPr>
        <w:jc w:val="both"/>
        <w:rPr>
          <w:rFonts w:cstheme="minorHAnsi"/>
          <w:sz w:val="19"/>
          <w:szCs w:val="19"/>
        </w:rPr>
      </w:pPr>
      <w:r w:rsidRPr="00C21EE2">
        <w:rPr>
          <w:rFonts w:cstheme="minorHAnsi"/>
          <w:b/>
          <w:sz w:val="19"/>
          <w:szCs w:val="19"/>
        </w:rPr>
        <w:t>DÉCIMO</w:t>
      </w:r>
      <w:r w:rsidR="002F2260" w:rsidRPr="00C21EE2">
        <w:rPr>
          <w:rFonts w:cstheme="minorHAnsi"/>
          <w:b/>
          <w:sz w:val="19"/>
          <w:szCs w:val="19"/>
        </w:rPr>
        <w:t xml:space="preserve"> </w:t>
      </w:r>
      <w:r w:rsidRPr="00C21EE2">
        <w:rPr>
          <w:rFonts w:cstheme="minorHAnsi"/>
          <w:b/>
          <w:sz w:val="19"/>
          <w:szCs w:val="19"/>
        </w:rPr>
        <w:t>NOVENA</w:t>
      </w:r>
      <w:r w:rsidR="00DE783C" w:rsidRPr="00C21EE2">
        <w:rPr>
          <w:rFonts w:cstheme="minorHAnsi"/>
          <w:b/>
          <w:sz w:val="19"/>
          <w:szCs w:val="19"/>
        </w:rPr>
        <w:t xml:space="preserve">:  </w:t>
      </w:r>
      <w:r w:rsidR="00211C1A" w:rsidRPr="00C21EE2">
        <w:rPr>
          <w:rFonts w:cstheme="minorHAnsi"/>
          <w:sz w:val="19"/>
          <w:szCs w:val="19"/>
          <w:u w:val="single"/>
        </w:rPr>
        <w:t>Falta de estudio de afecciones a recursos hídricos</w:t>
      </w:r>
      <w:r w:rsidR="00211C1A" w:rsidRPr="00C21EE2">
        <w:rPr>
          <w:rFonts w:cstheme="minorHAnsi"/>
          <w:sz w:val="19"/>
          <w:szCs w:val="19"/>
        </w:rPr>
        <w:t xml:space="preserve">.  La evaluación de impacto ambiental no incluye el hidrológico e hidrogeológico sobre acuíferos y tampoco la afección a las </w:t>
      </w:r>
      <w:r w:rsidR="00211C1A" w:rsidRPr="00C21EE2">
        <w:rPr>
          <w:rFonts w:cstheme="minorHAnsi"/>
          <w:sz w:val="19"/>
          <w:szCs w:val="19"/>
          <w:u w:val="single"/>
        </w:rPr>
        <w:t xml:space="preserve">zonas protegidas de </w:t>
      </w:r>
      <w:proofErr w:type="spellStart"/>
      <w:r w:rsidR="00211C1A" w:rsidRPr="00C21EE2">
        <w:rPr>
          <w:rFonts w:cstheme="minorHAnsi"/>
          <w:sz w:val="19"/>
          <w:szCs w:val="19"/>
          <w:u w:val="single"/>
        </w:rPr>
        <w:t>auga</w:t>
      </w:r>
      <w:proofErr w:type="spellEnd"/>
      <w:r w:rsidR="00211C1A" w:rsidRPr="00C21EE2">
        <w:rPr>
          <w:rFonts w:cstheme="minorHAnsi"/>
          <w:sz w:val="19"/>
          <w:szCs w:val="19"/>
          <w:u w:val="single"/>
        </w:rPr>
        <w:t xml:space="preserve"> potable (ZPAP)</w:t>
      </w:r>
      <w:r w:rsidR="00211C1A" w:rsidRPr="00C21EE2">
        <w:rPr>
          <w:rFonts w:cstheme="minorHAnsi"/>
          <w:sz w:val="19"/>
          <w:szCs w:val="19"/>
        </w:rPr>
        <w:t xml:space="preserve"> existentes.</w:t>
      </w:r>
    </w:p>
    <w:p w:rsidR="00211C1A" w:rsidRPr="00C21EE2" w:rsidRDefault="0051631F" w:rsidP="00211C1A">
      <w:pPr>
        <w:jc w:val="both"/>
        <w:rPr>
          <w:rFonts w:cstheme="minorHAnsi"/>
          <w:sz w:val="19"/>
          <w:szCs w:val="19"/>
        </w:rPr>
      </w:pPr>
      <w:r w:rsidRPr="00C21EE2">
        <w:rPr>
          <w:rFonts w:cstheme="minorHAnsi"/>
          <w:b/>
          <w:sz w:val="19"/>
          <w:szCs w:val="19"/>
        </w:rPr>
        <w:t>VIGÉSIMA</w:t>
      </w:r>
      <w:r w:rsidR="00DE783C" w:rsidRPr="00C21EE2">
        <w:rPr>
          <w:rFonts w:cstheme="minorHAnsi"/>
          <w:b/>
          <w:sz w:val="19"/>
          <w:szCs w:val="19"/>
        </w:rPr>
        <w:t xml:space="preserve">:   </w:t>
      </w:r>
      <w:r w:rsidR="00211C1A" w:rsidRPr="00C21EE2">
        <w:rPr>
          <w:rFonts w:cstheme="minorHAnsi"/>
          <w:sz w:val="19"/>
          <w:szCs w:val="19"/>
          <w:u w:val="single"/>
        </w:rPr>
        <w:t>Indeterminaciones en la evaluación de impacto acústico</w:t>
      </w:r>
      <w:r w:rsidR="00211C1A" w:rsidRPr="00C21EE2">
        <w:rPr>
          <w:rFonts w:cstheme="minorHAnsi"/>
          <w:sz w:val="19"/>
          <w:szCs w:val="19"/>
        </w:rPr>
        <w:t>. En el informe se incluyen cuadros de aislamientos mínimos a ruido aéreo entre estancias y entre estas y fachada de edificios como referencia, si bien las viviendas objeto de este análisis de impacto, dada su antigüedad pueden no estar preparadas al efecto independientemente al uso, y debe ser considerado a efectos de calcular el nivel de ruido originado por las nuevas fuentes de ruido (Aerogeneradores) en dichas estancias. El nivel de aislamiento de fachada a las diferentes estancias puede ser inferior a los mínimos reflejados en las tablas de referencia.</w:t>
      </w:r>
    </w:p>
    <w:p w:rsidR="00211C1A" w:rsidRPr="00C21EE2" w:rsidRDefault="0030714C" w:rsidP="00211C1A">
      <w:pPr>
        <w:jc w:val="both"/>
        <w:rPr>
          <w:rFonts w:cstheme="minorHAnsi"/>
          <w:sz w:val="19"/>
          <w:szCs w:val="19"/>
        </w:rPr>
      </w:pPr>
      <w:r w:rsidRPr="00C21EE2">
        <w:rPr>
          <w:rFonts w:cstheme="minorHAnsi"/>
          <w:sz w:val="19"/>
          <w:szCs w:val="19"/>
        </w:rPr>
        <w:t>Tampoco evidencia</w:t>
      </w:r>
      <w:r w:rsidR="00211C1A" w:rsidRPr="00C21EE2">
        <w:rPr>
          <w:rFonts w:cstheme="minorHAnsi"/>
          <w:sz w:val="19"/>
          <w:szCs w:val="19"/>
        </w:rPr>
        <w:t xml:space="preserve"> los </w:t>
      </w:r>
      <w:r w:rsidR="00211C1A" w:rsidRPr="00C21EE2">
        <w:rPr>
          <w:rFonts w:cstheme="minorHAnsi"/>
          <w:b/>
          <w:sz w:val="19"/>
          <w:szCs w:val="19"/>
        </w:rPr>
        <w:t>rangos de frecuencia del espectro de ruido</w:t>
      </w:r>
      <w:r w:rsidR="00211C1A" w:rsidRPr="00C21EE2">
        <w:rPr>
          <w:rFonts w:cstheme="minorHAnsi"/>
          <w:sz w:val="19"/>
          <w:szCs w:val="19"/>
        </w:rPr>
        <w:t xml:space="preserve"> dada las diferentes sensibilidades de las personas y nivel de molestia asociada, tanto en el interior de vivienda/edificación o de actividad en el exterior (agricultura, ganadería, </w:t>
      </w:r>
      <w:proofErr w:type="spellStart"/>
      <w:r w:rsidR="00211C1A" w:rsidRPr="00C21EE2">
        <w:rPr>
          <w:rFonts w:cstheme="minorHAnsi"/>
          <w:sz w:val="19"/>
          <w:szCs w:val="19"/>
        </w:rPr>
        <w:t>etc</w:t>
      </w:r>
      <w:proofErr w:type="spellEnd"/>
      <w:r w:rsidR="00211C1A" w:rsidRPr="00C21EE2">
        <w:rPr>
          <w:rFonts w:cstheme="minorHAnsi"/>
          <w:sz w:val="19"/>
          <w:szCs w:val="19"/>
        </w:rPr>
        <w:t>).</w:t>
      </w:r>
    </w:p>
    <w:p w:rsidR="00211C1A" w:rsidRPr="00C21EE2" w:rsidRDefault="00211C1A" w:rsidP="00211C1A">
      <w:pPr>
        <w:jc w:val="both"/>
        <w:rPr>
          <w:rFonts w:cstheme="minorHAnsi"/>
          <w:sz w:val="19"/>
          <w:szCs w:val="19"/>
        </w:rPr>
      </w:pPr>
      <w:r w:rsidRPr="00C21EE2">
        <w:rPr>
          <w:rFonts w:cstheme="minorHAnsi"/>
          <w:sz w:val="19"/>
          <w:szCs w:val="19"/>
        </w:rPr>
        <w:t xml:space="preserve">El valor de </w:t>
      </w:r>
      <w:r w:rsidRPr="00C21EE2">
        <w:rPr>
          <w:rFonts w:cstheme="minorHAnsi"/>
          <w:b/>
          <w:sz w:val="19"/>
          <w:szCs w:val="19"/>
        </w:rPr>
        <w:t>ruido ambiente de día y de noche asumido</w:t>
      </w:r>
      <w:r w:rsidRPr="00C21EE2">
        <w:rPr>
          <w:rFonts w:cstheme="minorHAnsi"/>
          <w:sz w:val="19"/>
          <w:szCs w:val="19"/>
        </w:rPr>
        <w:t xml:space="preserve"> en el estudio se considera constante y con un nivel de 40dB. Esta hipótesis, dadas las características rurales del entorno no se justifica ni se evidencia por ningún cálculo estimativo o </w:t>
      </w:r>
      <w:r w:rsidRPr="00C21EE2">
        <w:rPr>
          <w:rFonts w:cstheme="minorHAnsi"/>
          <w:b/>
          <w:sz w:val="19"/>
          <w:szCs w:val="19"/>
        </w:rPr>
        <w:t>medidas reales</w:t>
      </w:r>
      <w:r w:rsidRPr="00C21EE2">
        <w:rPr>
          <w:rFonts w:cstheme="minorHAnsi"/>
          <w:sz w:val="19"/>
          <w:szCs w:val="19"/>
        </w:rPr>
        <w:t xml:space="preserve">. La afectación en cuanto a percepción real de los efectos negativos a nivel acústico originado por los aerogeneradores propuestos, </w:t>
      </w:r>
      <w:r w:rsidRPr="00C21EE2">
        <w:rPr>
          <w:rFonts w:cstheme="minorHAnsi"/>
          <w:sz w:val="19"/>
          <w:szCs w:val="19"/>
        </w:rPr>
        <w:lastRenderedPageBreak/>
        <w:t>podría estar enmascarada por valores superiores al nivel real de ruido ambiente. Se debe aportar calculo justificativo o medidas de estos niveles de ruido y su variación a lo largo del día y año.</w:t>
      </w:r>
    </w:p>
    <w:p w:rsidR="00211C1A" w:rsidRPr="00C21EE2" w:rsidRDefault="00211C1A" w:rsidP="00211C1A">
      <w:pPr>
        <w:jc w:val="both"/>
        <w:rPr>
          <w:rFonts w:cstheme="minorHAnsi"/>
          <w:sz w:val="19"/>
          <w:szCs w:val="19"/>
        </w:rPr>
      </w:pPr>
      <w:r w:rsidRPr="00C21EE2">
        <w:rPr>
          <w:rFonts w:cstheme="minorHAnsi"/>
          <w:sz w:val="19"/>
          <w:szCs w:val="19"/>
        </w:rPr>
        <w:t xml:space="preserve">Los niveles de ruido estimados originados según la distribución geográfica de los aerogeneradores considera valores medios ponderados si bien para determinadas condiciones y localizaciones, dada la proximidad de algunos generadores puede haber fluctuaciones al alza de nivel en ciertos intervalos espectrales por </w:t>
      </w:r>
      <w:r w:rsidRPr="00C21EE2">
        <w:rPr>
          <w:rFonts w:cstheme="minorHAnsi"/>
          <w:b/>
          <w:sz w:val="19"/>
          <w:szCs w:val="19"/>
        </w:rPr>
        <w:t>interferencia constructiva</w:t>
      </w:r>
      <w:r w:rsidRPr="00C21EE2">
        <w:rPr>
          <w:rFonts w:cstheme="minorHAnsi"/>
          <w:sz w:val="19"/>
          <w:szCs w:val="19"/>
        </w:rPr>
        <w:t xml:space="preserve"> entre las diferentes emisiones acústicas de los aerogeneradores. No se evidencia en el estudio el equilibrio de nivel entre las componentes espectrales dentro del espectro de emisión de ruido de los aerogeneradores. Existe normativa acústica de referencia donde no se permiten variaciones de nivel en un determinado intervalo espectral superior a un umbral determinado a partir de los niveles de otros intervalos extremos (representación espectral a 1/3 octava).</w:t>
      </w:r>
    </w:p>
    <w:p w:rsidR="00211C1A" w:rsidRPr="00C21EE2" w:rsidRDefault="00211C1A" w:rsidP="00211C1A">
      <w:pPr>
        <w:jc w:val="both"/>
        <w:rPr>
          <w:rFonts w:cstheme="minorHAnsi"/>
          <w:sz w:val="19"/>
          <w:szCs w:val="19"/>
        </w:rPr>
      </w:pPr>
      <w:r w:rsidRPr="00C21EE2">
        <w:rPr>
          <w:rFonts w:cstheme="minorHAnsi"/>
          <w:sz w:val="19"/>
          <w:szCs w:val="19"/>
        </w:rPr>
        <w:t>En el estudio no se justifica ni evidencia el nivel de ruido de caso peor (el máximo) en cuanto a potencia máxima del grupo de aerogeneradores y velocidad de giro del rotor frente a la acción del viento (en sus diferentes velocidades, direcciones y ángulo de ataque relativo al plano del rotor del aerogenerador) a lo largo del año.</w:t>
      </w:r>
    </w:p>
    <w:p w:rsidR="00211C1A" w:rsidRPr="00C21EE2" w:rsidRDefault="00211C1A" w:rsidP="00211C1A">
      <w:pPr>
        <w:jc w:val="both"/>
        <w:rPr>
          <w:rFonts w:cstheme="minorHAnsi"/>
          <w:sz w:val="19"/>
          <w:szCs w:val="19"/>
        </w:rPr>
      </w:pPr>
      <w:r w:rsidRPr="00C21EE2">
        <w:rPr>
          <w:rFonts w:cstheme="minorHAnsi"/>
          <w:sz w:val="19"/>
          <w:szCs w:val="19"/>
        </w:rPr>
        <w:t>Falta en el estudio la identificación de nombres de núcleos, o viviendas potencialmente afectadas.  La falta de estos datos supone una situación de indefensión por lo que el trámite de información pública debe realizarse con indicación concreta de afecciones.</w:t>
      </w:r>
    </w:p>
    <w:p w:rsidR="00211C1A" w:rsidRPr="00C21EE2" w:rsidRDefault="0051631F" w:rsidP="00211C1A">
      <w:pPr>
        <w:jc w:val="both"/>
        <w:rPr>
          <w:rFonts w:cstheme="minorHAnsi"/>
          <w:sz w:val="19"/>
          <w:szCs w:val="19"/>
        </w:rPr>
      </w:pPr>
      <w:r w:rsidRPr="00C21EE2">
        <w:rPr>
          <w:rFonts w:cstheme="minorHAnsi"/>
          <w:b/>
          <w:sz w:val="19"/>
          <w:szCs w:val="19"/>
        </w:rPr>
        <w:t>VIGÉSIMO</w:t>
      </w:r>
      <w:r w:rsidR="002F2260" w:rsidRPr="00C21EE2">
        <w:rPr>
          <w:rFonts w:cstheme="minorHAnsi"/>
          <w:b/>
          <w:sz w:val="19"/>
          <w:szCs w:val="19"/>
        </w:rPr>
        <w:t xml:space="preserve"> </w:t>
      </w:r>
      <w:r w:rsidRPr="00C21EE2">
        <w:rPr>
          <w:rFonts w:cstheme="minorHAnsi"/>
          <w:b/>
          <w:sz w:val="19"/>
          <w:szCs w:val="19"/>
        </w:rPr>
        <w:t>PRIMERA</w:t>
      </w:r>
      <w:r w:rsidR="00DE783C" w:rsidRPr="00C21EE2">
        <w:rPr>
          <w:rFonts w:cstheme="minorHAnsi"/>
          <w:b/>
          <w:sz w:val="19"/>
          <w:szCs w:val="19"/>
        </w:rPr>
        <w:t xml:space="preserve">:    </w:t>
      </w:r>
      <w:r w:rsidR="00211C1A" w:rsidRPr="00C21EE2">
        <w:rPr>
          <w:rFonts w:cstheme="minorHAnsi"/>
          <w:sz w:val="19"/>
          <w:szCs w:val="19"/>
          <w:u w:val="single"/>
        </w:rPr>
        <w:t>Ambigüedad en estudio de sombras parpadeantes</w:t>
      </w:r>
      <w:r w:rsidR="00211C1A" w:rsidRPr="00C21EE2">
        <w:rPr>
          <w:rFonts w:cstheme="minorHAnsi"/>
          <w:sz w:val="19"/>
          <w:szCs w:val="19"/>
        </w:rPr>
        <w:t>. De acuerdo al estudio de impacto ambiental, la frecuencia de sombra máxima de 0,88Hz por debajo de la frecuencia umbral de afectación (3Hz) si bien se obtiene por las afectaciones potenciales por proyección de 2 aerogeneradores a razón de 0,44Hz cada uno al ser la velocidad máxima de giro de este tipo de aerogenerador de 8,8rpm. No se justifica o evidencia la imposibilidad de proyección de sombras de más de dos generadores simultáneamente sobre los receptores.</w:t>
      </w:r>
    </w:p>
    <w:p w:rsidR="00211C1A" w:rsidRPr="00C21EE2" w:rsidRDefault="00211C1A" w:rsidP="00211C1A">
      <w:pPr>
        <w:jc w:val="both"/>
        <w:rPr>
          <w:rFonts w:cstheme="minorHAnsi"/>
          <w:sz w:val="19"/>
          <w:szCs w:val="19"/>
        </w:rPr>
      </w:pPr>
      <w:r w:rsidRPr="00C21EE2">
        <w:rPr>
          <w:rFonts w:cstheme="minorHAnsi"/>
          <w:sz w:val="19"/>
          <w:szCs w:val="19"/>
        </w:rPr>
        <w:t xml:space="preserve">Además, en los criterios de la normativa referenciada en el estudio consideran posibles afectaciones para receptores hasta 110 grados sobre el eje de proyección sol-generador y hasta 10 veces la distancia del diámetro de rotor. No se justifica en el caso de los receptores afectados los factores de probabilidad empleados para obtener el “real case” muy minorado frente al caso peor tanto en horas / año como en minutos/día.  </w:t>
      </w:r>
    </w:p>
    <w:p w:rsidR="00211C1A" w:rsidRPr="00C21EE2" w:rsidRDefault="00211C1A" w:rsidP="00211C1A">
      <w:pPr>
        <w:jc w:val="both"/>
        <w:rPr>
          <w:rFonts w:cstheme="minorHAnsi"/>
          <w:sz w:val="19"/>
          <w:szCs w:val="19"/>
        </w:rPr>
      </w:pPr>
      <w:r w:rsidRPr="00C21EE2">
        <w:rPr>
          <w:rFonts w:cstheme="minorHAnsi"/>
          <w:sz w:val="19"/>
          <w:szCs w:val="19"/>
        </w:rPr>
        <w:t>En la conclusión número 2, hay una ambigüedad: “En referencia a las posibles molestias que pueda ocasionar, en el cálculo del Caso Real, se supera el umbral de 30 horas anuales en uno de los receptores potenciales analizados: R1. En un ningún receptor potencial se supera, en algún día del año, los 30 minutos de posible exposición a sombras parpadeantes.”. Mientras no se aclare esta ambigüedad no se puede concluir que no hay afectación en el receptor R1 en cuanto a minutos diarios.</w:t>
      </w:r>
    </w:p>
    <w:p w:rsidR="00211C1A" w:rsidRPr="00C21EE2" w:rsidRDefault="00211C1A" w:rsidP="00211C1A">
      <w:pPr>
        <w:jc w:val="both"/>
        <w:rPr>
          <w:rFonts w:cstheme="minorHAnsi"/>
          <w:sz w:val="19"/>
          <w:szCs w:val="19"/>
          <w:u w:val="single"/>
        </w:rPr>
      </w:pPr>
      <w:r w:rsidRPr="00C21EE2">
        <w:rPr>
          <w:rFonts w:cstheme="minorHAnsi"/>
          <w:sz w:val="19"/>
          <w:szCs w:val="19"/>
        </w:rPr>
        <w:t>Falta en el estudio la identificación de nombres de núcleos, o localización de viviendas potencialmente afectadas.  La falta de estos datos supone una situación de indefensión por lo que el trámite de información pública debe realizarse con indicación de afecciones</w:t>
      </w:r>
    </w:p>
    <w:p w:rsidR="00211C1A" w:rsidRPr="00C21EE2" w:rsidRDefault="0051631F" w:rsidP="00211C1A">
      <w:pPr>
        <w:jc w:val="both"/>
        <w:rPr>
          <w:rFonts w:cstheme="minorHAnsi"/>
          <w:sz w:val="19"/>
          <w:szCs w:val="19"/>
        </w:rPr>
      </w:pPr>
      <w:r w:rsidRPr="00C21EE2">
        <w:rPr>
          <w:rFonts w:cstheme="minorHAnsi"/>
          <w:b/>
          <w:sz w:val="19"/>
          <w:szCs w:val="19"/>
        </w:rPr>
        <w:t>VIGÉSIMO</w:t>
      </w:r>
      <w:r w:rsidR="002F2260" w:rsidRPr="00C21EE2">
        <w:rPr>
          <w:rFonts w:cstheme="minorHAnsi"/>
          <w:b/>
          <w:sz w:val="19"/>
          <w:szCs w:val="19"/>
        </w:rPr>
        <w:t xml:space="preserve"> </w:t>
      </w:r>
      <w:r w:rsidRPr="00C21EE2">
        <w:rPr>
          <w:rFonts w:cstheme="minorHAnsi"/>
          <w:b/>
          <w:sz w:val="19"/>
          <w:szCs w:val="19"/>
        </w:rPr>
        <w:t>SEGUNDA</w:t>
      </w:r>
      <w:r w:rsidR="002F2260" w:rsidRPr="00C21EE2">
        <w:rPr>
          <w:rFonts w:cstheme="minorHAnsi"/>
          <w:b/>
          <w:sz w:val="19"/>
          <w:szCs w:val="19"/>
        </w:rPr>
        <w:t xml:space="preserve"> </w:t>
      </w:r>
      <w:r w:rsidRPr="00C21EE2">
        <w:rPr>
          <w:rFonts w:cstheme="minorHAnsi"/>
          <w:b/>
          <w:sz w:val="19"/>
          <w:szCs w:val="19"/>
        </w:rPr>
        <w:t>Y ÚLTIMA</w:t>
      </w:r>
      <w:r w:rsidR="00DE783C" w:rsidRPr="00C21EE2">
        <w:rPr>
          <w:rFonts w:cstheme="minorHAnsi"/>
          <w:b/>
          <w:sz w:val="19"/>
          <w:szCs w:val="19"/>
        </w:rPr>
        <w:t xml:space="preserve">:  </w:t>
      </w:r>
      <w:r w:rsidR="002F2260" w:rsidRPr="00C21EE2">
        <w:rPr>
          <w:rFonts w:cstheme="minorHAnsi"/>
          <w:sz w:val="19"/>
          <w:szCs w:val="19"/>
        </w:rPr>
        <w:t>E</w:t>
      </w:r>
      <w:r w:rsidR="00211C1A" w:rsidRPr="00C21EE2">
        <w:rPr>
          <w:rFonts w:cstheme="minorHAnsi"/>
          <w:sz w:val="19"/>
          <w:szCs w:val="19"/>
        </w:rPr>
        <w:t xml:space="preserve">l Parque Eólico Badulaque forma parte de un conjunto de 6 parques eólicos situados en la zona noroccidental de la provincia de A Coruña, actuando como promotora </w:t>
      </w:r>
      <w:proofErr w:type="spellStart"/>
      <w:r w:rsidR="00211C1A" w:rsidRPr="00C21EE2">
        <w:rPr>
          <w:rFonts w:cstheme="minorHAnsi"/>
          <w:sz w:val="19"/>
          <w:szCs w:val="19"/>
        </w:rPr>
        <w:t>Enel</w:t>
      </w:r>
      <w:proofErr w:type="spellEnd"/>
      <w:r w:rsidR="00211C1A" w:rsidRPr="00C21EE2">
        <w:rPr>
          <w:rFonts w:cstheme="minorHAnsi"/>
          <w:sz w:val="19"/>
          <w:szCs w:val="19"/>
        </w:rPr>
        <w:t xml:space="preserve"> Green </w:t>
      </w:r>
      <w:proofErr w:type="spellStart"/>
      <w:r w:rsidR="00211C1A" w:rsidRPr="00C21EE2">
        <w:rPr>
          <w:rFonts w:cstheme="minorHAnsi"/>
          <w:sz w:val="19"/>
          <w:szCs w:val="19"/>
        </w:rPr>
        <w:t>Power</w:t>
      </w:r>
      <w:proofErr w:type="spellEnd"/>
      <w:r w:rsidR="00211C1A" w:rsidRPr="00C21EE2">
        <w:rPr>
          <w:rFonts w:cstheme="minorHAnsi"/>
          <w:sz w:val="19"/>
          <w:szCs w:val="19"/>
        </w:rPr>
        <w:t xml:space="preserve"> España S.L.  En su conjunto, tienen una potencia instalada de 611 MW que conectan en un mismo punto en la REE As </w:t>
      </w:r>
      <w:proofErr w:type="spellStart"/>
      <w:r w:rsidR="00211C1A" w:rsidRPr="00C21EE2">
        <w:rPr>
          <w:rFonts w:cstheme="minorHAnsi"/>
          <w:sz w:val="19"/>
          <w:szCs w:val="19"/>
        </w:rPr>
        <w:t>Pontes</w:t>
      </w:r>
      <w:proofErr w:type="spellEnd"/>
      <w:r w:rsidR="00211C1A" w:rsidRPr="00C21EE2">
        <w:rPr>
          <w:rFonts w:cstheme="minorHAnsi"/>
          <w:sz w:val="19"/>
          <w:szCs w:val="19"/>
        </w:rPr>
        <w:t>.</w:t>
      </w:r>
    </w:p>
    <w:p w:rsidR="00211C1A" w:rsidRPr="00C21EE2" w:rsidRDefault="00211C1A" w:rsidP="00211C1A">
      <w:pPr>
        <w:jc w:val="both"/>
        <w:rPr>
          <w:rFonts w:cstheme="minorHAnsi"/>
          <w:sz w:val="19"/>
          <w:szCs w:val="19"/>
        </w:rPr>
      </w:pPr>
      <w:r w:rsidRPr="00C21EE2">
        <w:rPr>
          <w:rFonts w:cstheme="minorHAnsi"/>
          <w:sz w:val="19"/>
          <w:szCs w:val="19"/>
        </w:rPr>
        <w:t xml:space="preserve">La Ley 21/2013 de Evaluación Ambiental establece en el artículo 5 que, a efectos de la Evaluación Ambiental Estratégica, se considera “promotor” cualquier persona física o jurídica, </w:t>
      </w:r>
      <w:r w:rsidRPr="00C21EE2">
        <w:rPr>
          <w:rFonts w:cstheme="minorHAnsi"/>
          <w:b/>
          <w:sz w:val="19"/>
          <w:szCs w:val="19"/>
        </w:rPr>
        <w:t>pública o privada</w:t>
      </w:r>
      <w:r w:rsidRPr="00C21EE2">
        <w:rPr>
          <w:rFonts w:cstheme="minorHAnsi"/>
          <w:sz w:val="19"/>
          <w:szCs w:val="19"/>
        </w:rPr>
        <w:t xml:space="preserve">, y “Plan o programa” el conjunto de estrategias, directrices y propuestas destinadas a satisfacer necesidades sociales no ejecutables directamente, </w:t>
      </w:r>
      <w:r w:rsidRPr="00C21EE2">
        <w:rPr>
          <w:rFonts w:cstheme="minorHAnsi"/>
          <w:b/>
          <w:sz w:val="19"/>
          <w:szCs w:val="19"/>
        </w:rPr>
        <w:t>sino por medio de varios proyectos</w:t>
      </w:r>
      <w:r w:rsidRPr="00C21EE2">
        <w:rPr>
          <w:rFonts w:cstheme="minorHAnsi"/>
          <w:sz w:val="19"/>
          <w:szCs w:val="19"/>
        </w:rPr>
        <w:t>.</w:t>
      </w:r>
    </w:p>
    <w:p w:rsidR="00211C1A" w:rsidRPr="00C21EE2" w:rsidRDefault="00211C1A" w:rsidP="00211C1A">
      <w:pPr>
        <w:jc w:val="both"/>
        <w:rPr>
          <w:rFonts w:cstheme="minorHAnsi"/>
          <w:sz w:val="19"/>
          <w:szCs w:val="19"/>
        </w:rPr>
      </w:pPr>
      <w:r w:rsidRPr="00C21EE2">
        <w:rPr>
          <w:rFonts w:cstheme="minorHAnsi"/>
          <w:sz w:val="19"/>
          <w:szCs w:val="19"/>
        </w:rPr>
        <w:t>Sin embargo, a efectos de la Evaluación de Impacto Ambiental, se entiende como un “proyecto” la ejecución, explotación, desmantelamiento o demolición de una obra, una construcción, o instalación, o bien.</w:t>
      </w:r>
    </w:p>
    <w:p w:rsidR="00865C9C" w:rsidRDefault="00211C1A" w:rsidP="00EB5BD1">
      <w:pPr>
        <w:jc w:val="both"/>
        <w:rPr>
          <w:rFonts w:cstheme="minorHAnsi"/>
          <w:sz w:val="19"/>
          <w:szCs w:val="19"/>
        </w:rPr>
      </w:pPr>
      <w:r w:rsidRPr="00C21EE2">
        <w:rPr>
          <w:rFonts w:cstheme="minorHAnsi"/>
          <w:sz w:val="19"/>
          <w:szCs w:val="19"/>
        </w:rPr>
        <w:t xml:space="preserve">A la vista de la Ley 21/2013 de Evaluación Ambiental, la promotora no prevé ejecutar un solo proyecto industrial, sino que propone la implantación de seis proyectos eólicos con infraestructuras compartidas, un punto de conexión único y a desarrollar en la misma área geográfica. </w:t>
      </w:r>
      <w:r w:rsidR="00C21EE2">
        <w:rPr>
          <w:rFonts w:cstheme="minorHAnsi"/>
          <w:sz w:val="19"/>
          <w:szCs w:val="19"/>
        </w:rPr>
        <w:t xml:space="preserve"> </w:t>
      </w:r>
    </w:p>
    <w:p w:rsidR="00DE4B8C" w:rsidRDefault="00DE4B8C" w:rsidP="00EB5BD1">
      <w:pPr>
        <w:jc w:val="both"/>
      </w:pPr>
    </w:p>
    <w:p w:rsidR="0051631F" w:rsidRPr="00217E38" w:rsidRDefault="0051631F" w:rsidP="00C21EE2">
      <w:pPr>
        <w:jc w:val="center"/>
      </w:pPr>
      <w:r>
        <w:t>-----------</w:t>
      </w:r>
      <w:r w:rsidR="00865C9C">
        <w:t xml:space="preserve"> X </w:t>
      </w:r>
      <w:r>
        <w:t>----------</w:t>
      </w:r>
      <w:r w:rsidR="00C21EE2">
        <w:t xml:space="preserve"> </w:t>
      </w:r>
    </w:p>
    <w:sectPr w:rsidR="0051631F" w:rsidRPr="00217E38" w:rsidSect="00C21EE2">
      <w:footerReference w:type="default" r:id="rId7"/>
      <w:pgSz w:w="11906" w:h="16838"/>
      <w:pgMar w:top="993" w:right="849" w:bottom="993" w:left="1134"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E3" w:rsidRDefault="005713E3" w:rsidP="00471284">
      <w:pPr>
        <w:spacing w:after="0" w:line="240" w:lineRule="auto"/>
      </w:pPr>
      <w:r>
        <w:separator/>
      </w:r>
    </w:p>
  </w:endnote>
  <w:endnote w:type="continuationSeparator" w:id="0">
    <w:p w:rsidR="005713E3" w:rsidRDefault="005713E3" w:rsidP="0047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55274"/>
      <w:docPartObj>
        <w:docPartGallery w:val="Page Numbers (Bottom of Page)"/>
        <w:docPartUnique/>
      </w:docPartObj>
    </w:sdtPr>
    <w:sdtEndPr/>
    <w:sdtContent>
      <w:p w:rsidR="00471284" w:rsidRDefault="00471284">
        <w:pPr>
          <w:pStyle w:val="Piedepgina"/>
          <w:jc w:val="right"/>
        </w:pPr>
        <w:r>
          <w:t xml:space="preserve">Página </w:t>
        </w:r>
        <w:r>
          <w:fldChar w:fldCharType="begin"/>
        </w:r>
        <w:r>
          <w:instrText>PAGE   \* MERGEFORMAT</w:instrText>
        </w:r>
        <w:r>
          <w:fldChar w:fldCharType="separate"/>
        </w:r>
        <w:r w:rsidR="00FF471B" w:rsidRPr="00FF471B">
          <w:rPr>
            <w:noProof/>
            <w:lang w:val="es-ES"/>
          </w:rPr>
          <w:t>4</w:t>
        </w:r>
        <w:r>
          <w:fldChar w:fldCharType="end"/>
        </w:r>
        <w:r>
          <w:t xml:space="preserve"> de </w:t>
        </w:r>
        <w:r w:rsidR="00C21EE2">
          <w:t>6</w:t>
        </w:r>
      </w:p>
    </w:sdtContent>
  </w:sdt>
  <w:p w:rsidR="00471284" w:rsidRDefault="004712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E3" w:rsidRDefault="005713E3" w:rsidP="00471284">
      <w:pPr>
        <w:spacing w:after="0" w:line="240" w:lineRule="auto"/>
      </w:pPr>
      <w:r>
        <w:separator/>
      </w:r>
    </w:p>
  </w:footnote>
  <w:footnote w:type="continuationSeparator" w:id="0">
    <w:p w:rsidR="005713E3" w:rsidRDefault="005713E3" w:rsidP="00471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635"/>
    <w:multiLevelType w:val="hybridMultilevel"/>
    <w:tmpl w:val="FC1C57AC"/>
    <w:lvl w:ilvl="0" w:tplc="32B4B47E">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455707"/>
    <w:multiLevelType w:val="hybridMultilevel"/>
    <w:tmpl w:val="81728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656B7A"/>
    <w:multiLevelType w:val="hybridMultilevel"/>
    <w:tmpl w:val="0C5A1ADA"/>
    <w:lvl w:ilvl="0" w:tplc="32B4B47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CD4234"/>
    <w:multiLevelType w:val="hybridMultilevel"/>
    <w:tmpl w:val="8BBACB9E"/>
    <w:lvl w:ilvl="0" w:tplc="E0C6A92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B44863"/>
    <w:multiLevelType w:val="hybridMultilevel"/>
    <w:tmpl w:val="5150C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B36B0C"/>
    <w:multiLevelType w:val="hybridMultilevel"/>
    <w:tmpl w:val="E1922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DC7261"/>
    <w:multiLevelType w:val="hybridMultilevel"/>
    <w:tmpl w:val="89667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1348D4"/>
    <w:multiLevelType w:val="hybridMultilevel"/>
    <w:tmpl w:val="74485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8C4776"/>
    <w:multiLevelType w:val="hybridMultilevel"/>
    <w:tmpl w:val="89C8313C"/>
    <w:lvl w:ilvl="0" w:tplc="32B4B47E">
      <w:start w:val="1"/>
      <w:numFmt w:val="bullet"/>
      <w:lvlText w:val="."/>
      <w:lvlJc w:val="left"/>
      <w:pPr>
        <w:ind w:left="690" w:hanging="360"/>
      </w:pPr>
      <w:rPr>
        <w:rFonts w:ascii="Courier New" w:hAnsi="Courier New" w:hint="default"/>
      </w:rPr>
    </w:lvl>
    <w:lvl w:ilvl="1" w:tplc="0C0A0003" w:tentative="1">
      <w:start w:val="1"/>
      <w:numFmt w:val="bullet"/>
      <w:lvlText w:val="o"/>
      <w:lvlJc w:val="left"/>
      <w:pPr>
        <w:ind w:left="1410" w:hanging="360"/>
      </w:pPr>
      <w:rPr>
        <w:rFonts w:ascii="Courier New" w:hAnsi="Courier New" w:cs="Courier New" w:hint="default"/>
      </w:rPr>
    </w:lvl>
    <w:lvl w:ilvl="2" w:tplc="0C0A0005" w:tentative="1">
      <w:start w:val="1"/>
      <w:numFmt w:val="bullet"/>
      <w:lvlText w:val=""/>
      <w:lvlJc w:val="left"/>
      <w:pPr>
        <w:ind w:left="2130" w:hanging="360"/>
      </w:pPr>
      <w:rPr>
        <w:rFonts w:ascii="Wingdings" w:hAnsi="Wingdings" w:hint="default"/>
      </w:rPr>
    </w:lvl>
    <w:lvl w:ilvl="3" w:tplc="0C0A0001" w:tentative="1">
      <w:start w:val="1"/>
      <w:numFmt w:val="bullet"/>
      <w:lvlText w:val=""/>
      <w:lvlJc w:val="left"/>
      <w:pPr>
        <w:ind w:left="2850" w:hanging="360"/>
      </w:pPr>
      <w:rPr>
        <w:rFonts w:ascii="Symbol" w:hAnsi="Symbol" w:hint="default"/>
      </w:rPr>
    </w:lvl>
    <w:lvl w:ilvl="4" w:tplc="0C0A0003" w:tentative="1">
      <w:start w:val="1"/>
      <w:numFmt w:val="bullet"/>
      <w:lvlText w:val="o"/>
      <w:lvlJc w:val="left"/>
      <w:pPr>
        <w:ind w:left="3570" w:hanging="360"/>
      </w:pPr>
      <w:rPr>
        <w:rFonts w:ascii="Courier New" w:hAnsi="Courier New" w:cs="Courier New" w:hint="default"/>
      </w:rPr>
    </w:lvl>
    <w:lvl w:ilvl="5" w:tplc="0C0A0005" w:tentative="1">
      <w:start w:val="1"/>
      <w:numFmt w:val="bullet"/>
      <w:lvlText w:val=""/>
      <w:lvlJc w:val="left"/>
      <w:pPr>
        <w:ind w:left="4290" w:hanging="360"/>
      </w:pPr>
      <w:rPr>
        <w:rFonts w:ascii="Wingdings" w:hAnsi="Wingdings" w:hint="default"/>
      </w:rPr>
    </w:lvl>
    <w:lvl w:ilvl="6" w:tplc="0C0A0001" w:tentative="1">
      <w:start w:val="1"/>
      <w:numFmt w:val="bullet"/>
      <w:lvlText w:val=""/>
      <w:lvlJc w:val="left"/>
      <w:pPr>
        <w:ind w:left="5010" w:hanging="360"/>
      </w:pPr>
      <w:rPr>
        <w:rFonts w:ascii="Symbol" w:hAnsi="Symbol" w:hint="default"/>
      </w:rPr>
    </w:lvl>
    <w:lvl w:ilvl="7" w:tplc="0C0A0003" w:tentative="1">
      <w:start w:val="1"/>
      <w:numFmt w:val="bullet"/>
      <w:lvlText w:val="o"/>
      <w:lvlJc w:val="left"/>
      <w:pPr>
        <w:ind w:left="5730" w:hanging="360"/>
      </w:pPr>
      <w:rPr>
        <w:rFonts w:ascii="Courier New" w:hAnsi="Courier New" w:cs="Courier New" w:hint="default"/>
      </w:rPr>
    </w:lvl>
    <w:lvl w:ilvl="8" w:tplc="0C0A0005" w:tentative="1">
      <w:start w:val="1"/>
      <w:numFmt w:val="bullet"/>
      <w:lvlText w:val=""/>
      <w:lvlJc w:val="left"/>
      <w:pPr>
        <w:ind w:left="6450" w:hanging="360"/>
      </w:pPr>
      <w:rPr>
        <w:rFonts w:ascii="Wingdings" w:hAnsi="Wingdings" w:hint="default"/>
      </w:rPr>
    </w:lvl>
  </w:abstractNum>
  <w:abstractNum w:abstractNumId="9" w15:restartNumberingAfterBreak="0">
    <w:nsid w:val="7AB82F76"/>
    <w:multiLevelType w:val="hybridMultilevel"/>
    <w:tmpl w:val="ED4E4CF2"/>
    <w:lvl w:ilvl="0" w:tplc="32B4B47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9"/>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C4"/>
    <w:rsid w:val="00022D66"/>
    <w:rsid w:val="00043307"/>
    <w:rsid w:val="00071625"/>
    <w:rsid w:val="00081B55"/>
    <w:rsid w:val="00094211"/>
    <w:rsid w:val="000A3CDF"/>
    <w:rsid w:val="000B0D19"/>
    <w:rsid w:val="000B16A4"/>
    <w:rsid w:val="000B278D"/>
    <w:rsid w:val="000B300D"/>
    <w:rsid w:val="000E081F"/>
    <w:rsid w:val="000F26F6"/>
    <w:rsid w:val="00142C0A"/>
    <w:rsid w:val="001725ED"/>
    <w:rsid w:val="00195580"/>
    <w:rsid w:val="001A1326"/>
    <w:rsid w:val="00211C1A"/>
    <w:rsid w:val="00217E38"/>
    <w:rsid w:val="00237C23"/>
    <w:rsid w:val="00252BB0"/>
    <w:rsid w:val="00281BB1"/>
    <w:rsid w:val="002E6CF2"/>
    <w:rsid w:val="002F2260"/>
    <w:rsid w:val="002F5EB7"/>
    <w:rsid w:val="0030714C"/>
    <w:rsid w:val="00340EA6"/>
    <w:rsid w:val="003468DC"/>
    <w:rsid w:val="00391CD3"/>
    <w:rsid w:val="003A6B30"/>
    <w:rsid w:val="003B723F"/>
    <w:rsid w:val="003C43AA"/>
    <w:rsid w:val="003C4EF4"/>
    <w:rsid w:val="003E35FF"/>
    <w:rsid w:val="003F20EF"/>
    <w:rsid w:val="0040153E"/>
    <w:rsid w:val="0040410E"/>
    <w:rsid w:val="004211F2"/>
    <w:rsid w:val="00443EC1"/>
    <w:rsid w:val="00452593"/>
    <w:rsid w:val="004533B9"/>
    <w:rsid w:val="00471284"/>
    <w:rsid w:val="00485F1F"/>
    <w:rsid w:val="00496AC4"/>
    <w:rsid w:val="004C65EB"/>
    <w:rsid w:val="004E41F5"/>
    <w:rsid w:val="004F1742"/>
    <w:rsid w:val="005107F1"/>
    <w:rsid w:val="00512E85"/>
    <w:rsid w:val="0051631F"/>
    <w:rsid w:val="00521EB2"/>
    <w:rsid w:val="00541077"/>
    <w:rsid w:val="00547DF9"/>
    <w:rsid w:val="00551909"/>
    <w:rsid w:val="00551916"/>
    <w:rsid w:val="00554F1F"/>
    <w:rsid w:val="005713E3"/>
    <w:rsid w:val="00571F5B"/>
    <w:rsid w:val="00584AE9"/>
    <w:rsid w:val="00584B34"/>
    <w:rsid w:val="005904F3"/>
    <w:rsid w:val="005A4939"/>
    <w:rsid w:val="005C5296"/>
    <w:rsid w:val="005D356A"/>
    <w:rsid w:val="005D4BF3"/>
    <w:rsid w:val="005D5BDD"/>
    <w:rsid w:val="005E198E"/>
    <w:rsid w:val="005F1A2B"/>
    <w:rsid w:val="00610FEC"/>
    <w:rsid w:val="006330E2"/>
    <w:rsid w:val="006367F7"/>
    <w:rsid w:val="006967E7"/>
    <w:rsid w:val="006B45A8"/>
    <w:rsid w:val="006E5AD6"/>
    <w:rsid w:val="006F44A2"/>
    <w:rsid w:val="006F72AD"/>
    <w:rsid w:val="00716599"/>
    <w:rsid w:val="00737699"/>
    <w:rsid w:val="00751826"/>
    <w:rsid w:val="00754017"/>
    <w:rsid w:val="0077368B"/>
    <w:rsid w:val="00783FDB"/>
    <w:rsid w:val="007D085E"/>
    <w:rsid w:val="008274FA"/>
    <w:rsid w:val="00832B88"/>
    <w:rsid w:val="00851463"/>
    <w:rsid w:val="00865C9C"/>
    <w:rsid w:val="00872D19"/>
    <w:rsid w:val="008A35E3"/>
    <w:rsid w:val="008A5D1D"/>
    <w:rsid w:val="008B0CD8"/>
    <w:rsid w:val="008D5950"/>
    <w:rsid w:val="009055BD"/>
    <w:rsid w:val="00911D16"/>
    <w:rsid w:val="009122FE"/>
    <w:rsid w:val="009368B2"/>
    <w:rsid w:val="00961A2D"/>
    <w:rsid w:val="009C1944"/>
    <w:rsid w:val="00A214A6"/>
    <w:rsid w:val="00A46501"/>
    <w:rsid w:val="00A71181"/>
    <w:rsid w:val="00A75E55"/>
    <w:rsid w:val="00A944A8"/>
    <w:rsid w:val="00AD0450"/>
    <w:rsid w:val="00AD36BE"/>
    <w:rsid w:val="00AD631C"/>
    <w:rsid w:val="00B674C5"/>
    <w:rsid w:val="00B74F17"/>
    <w:rsid w:val="00B758BB"/>
    <w:rsid w:val="00B92FA8"/>
    <w:rsid w:val="00BB31B8"/>
    <w:rsid w:val="00BB7C6E"/>
    <w:rsid w:val="00BB7E04"/>
    <w:rsid w:val="00BE1FB8"/>
    <w:rsid w:val="00C06B8B"/>
    <w:rsid w:val="00C14258"/>
    <w:rsid w:val="00C21D4C"/>
    <w:rsid w:val="00C21EE2"/>
    <w:rsid w:val="00C43AB1"/>
    <w:rsid w:val="00C61EA3"/>
    <w:rsid w:val="00C626E1"/>
    <w:rsid w:val="00C635B7"/>
    <w:rsid w:val="00C66818"/>
    <w:rsid w:val="00C67118"/>
    <w:rsid w:val="00C828CC"/>
    <w:rsid w:val="00CC3C9C"/>
    <w:rsid w:val="00CC4948"/>
    <w:rsid w:val="00D469AB"/>
    <w:rsid w:val="00D81AC6"/>
    <w:rsid w:val="00D82373"/>
    <w:rsid w:val="00DC418E"/>
    <w:rsid w:val="00DE0D86"/>
    <w:rsid w:val="00DE4B8C"/>
    <w:rsid w:val="00DE783C"/>
    <w:rsid w:val="00E26D15"/>
    <w:rsid w:val="00E82B9B"/>
    <w:rsid w:val="00EB3E71"/>
    <w:rsid w:val="00EB5BD1"/>
    <w:rsid w:val="00FB1400"/>
    <w:rsid w:val="00FE1B13"/>
    <w:rsid w:val="00FF4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C6F42-33A6-4795-A4A0-499AEEC4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2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284"/>
    <w:rPr>
      <w:lang w:val="es-ES_tradnl"/>
    </w:rPr>
  </w:style>
  <w:style w:type="paragraph" w:styleId="Piedepgina">
    <w:name w:val="footer"/>
    <w:basedOn w:val="Normal"/>
    <w:link w:val="PiedepginaCar"/>
    <w:uiPriority w:val="99"/>
    <w:unhideWhenUsed/>
    <w:rsid w:val="004712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28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39931">
      <w:bodyDiv w:val="1"/>
      <w:marLeft w:val="0"/>
      <w:marRight w:val="0"/>
      <w:marTop w:val="0"/>
      <w:marBottom w:val="0"/>
      <w:divBdr>
        <w:top w:val="none" w:sz="0" w:space="0" w:color="auto"/>
        <w:left w:val="none" w:sz="0" w:space="0" w:color="auto"/>
        <w:bottom w:val="none" w:sz="0" w:space="0" w:color="auto"/>
        <w:right w:val="none" w:sz="0" w:space="0" w:color="auto"/>
      </w:divBdr>
    </w:div>
    <w:div w:id="11512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4603</Words>
  <Characters>25319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2021-08-20T11:48:00Z</dcterms:created>
  <dcterms:modified xsi:type="dcterms:W3CDTF">2021-08-23T07:42:00Z</dcterms:modified>
</cp:coreProperties>
</file>